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BURRITT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6801 ROCKLEDGE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LOCKHEED MARTIN CORP</w:t>
              </w:r>
            </w:hyperlink>
            <w:r>
              <w:rPr/>
              <w:t xml:space="preserve"> [ </w:t>
            </w:r>
            <w:r>
              <w:rPr>
                <w:rFonts w:ascii="Times;serif" w:hAnsi="Times;serif"/>
                <w:color w:val="0000FF"/>
                <w:sz w:val="24"/>
                <w:shd w:fill="FFFFFF" w:val="clear"/>
              </w:rPr>
              <w:t>LMT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1341"/>
        <w:gridCol w:w="801"/>
        <w:gridCol w:w="1236"/>
        <w:gridCol w:w="831"/>
        <w:gridCol w:w="966"/>
      </w:tblGrid>
      <w:tr>
        <w:trPr>
          <w:tblHeader w:val="true"/>
        </w:trPr>
        <w:tc>
          <w:tcPr>
            <w:tcW w:w="130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83.456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11,632.9162</w:t>
            </w: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Lockheed Martin Directors Deferred Comp Plan</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14,278.1072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14,278.1072</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Lockheed Martin Directors Equity Plan</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stock units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information pertains to phantom stock units acquired at $509.25 per share through director retainer fee deferral under the Lockheed Martin Corporation Directors Deferred Compensation Plan exempt under Section 16(b). Units are settled in cash upon the reporting person's retirement or termination of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Holdings as of reportable transaction date include additional acquisitions through dividend reinvestment.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information pertains to previously acquired stock units under the Lockheed Martin Corporation Amended and Restated Directors Equity Plan exempt under Section 16(b). Settlement in cash or stock (as elected by the director) will occur upon the reporting person's retirement or termination of service, except that non-employee directors who have satisfied our stock ownership guidelines may elect to have payment of awards granted on or after January 1, 2018 (together with any dividend equivalents thereon) made on the first business day of April following vesting of the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B. Burritt, by Lynda M. Noggle,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586" TargetMode="External"/><Relationship Id="rId5" Type="http://schemas.openxmlformats.org/officeDocument/2006/relationships/hyperlink" Target="http://www.sec.gov/cgi-bin/browse-edgar?action=getcompany&amp;CIK=0000936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4154</Characters>
  <CharactersWithSpaces>4821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