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671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67106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Donovan John</w:t>
              </w:r>
            </w:hyperlink>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40" w:type="dxa"/>
            <w:vAlign w:val="bottom"/>
            <w:gridSpan w:val="10"/>
          </w:tcPr>
          <w:p>
            <w:pPr>
              <w:spacing w:after="0" w:line="175"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LOCKHEED MARTIN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LMT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160"/>
              <w:spacing w:after="0" w:line="145" w:lineRule="exact"/>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12"/>
                <w:szCs w:val="12"/>
                <w:color w:val="auto"/>
              </w:rPr>
            </w:pPr>
          </w:p>
        </w:tc>
        <w:tc>
          <w:tcPr>
            <w:tcW w:w="1440" w:type="dxa"/>
            <w:vAlign w:val="bottom"/>
            <w:gridSpan w:val="4"/>
          </w:tcPr>
          <w:p>
            <w:pPr>
              <w:ind w:left="180"/>
              <w:spacing w:after="0" w:line="145"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Borders>
              <w:top w:val="single" w:sz="8" w:color="EEEEEE"/>
            </w:tcBorders>
          </w:tcPr>
          <w:p>
            <w:pPr>
              <w:spacing w:after="0"/>
              <w:rPr>
                <w:sz w:val="12"/>
                <w:szCs w:val="12"/>
                <w:color w:val="auto"/>
              </w:rPr>
            </w:pPr>
          </w:p>
        </w:tc>
        <w:tc>
          <w:tcPr>
            <w:tcW w:w="40" w:type="dxa"/>
            <w:vAlign w:val="bottom"/>
            <w:tcBorders>
              <w:top w:val="single" w:sz="8" w:color="EEEEEE"/>
            </w:tcBorders>
          </w:tcPr>
          <w:p>
            <w:pPr>
              <w:spacing w:after="0"/>
              <w:rPr>
                <w:sz w:val="12"/>
                <w:szCs w:val="12"/>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2C2C2C"/>
            </w:tcBorders>
          </w:tcPr>
          <w:p>
            <w:pPr>
              <w:spacing w:after="0"/>
              <w:rPr>
                <w:sz w:val="12"/>
                <w:szCs w:val="12"/>
                <w:color w:val="auto"/>
              </w:rPr>
            </w:pPr>
          </w:p>
        </w:tc>
        <w:tc>
          <w:tcPr>
            <w:tcW w:w="2760" w:type="dxa"/>
            <w:vAlign w:val="bottom"/>
            <w:tcBorders>
              <w:top w:val="single" w:sz="8" w:color="2C2C2C"/>
            </w:tcBorders>
            <w:gridSpan w:val="9"/>
          </w:tcPr>
          <w:p>
            <w:pPr>
              <w:spacing w:after="0" w:line="145" w:lineRule="exact"/>
              <w:rPr>
                <w:sz w:val="20"/>
                <w:szCs w:val="20"/>
                <w:color w:val="auto"/>
              </w:rPr>
            </w:pPr>
            <w:r>
              <w:rPr>
                <w:rFonts w:ascii="Arial" w:cs="Arial" w:eastAsia="Arial" w:hAnsi="Arial"/>
                <w:sz w:val="13"/>
                <w:szCs w:val="13"/>
                <w:color w:val="auto"/>
                <w:w w:val="97"/>
              </w:rPr>
              <w:t>3. Date of Earliest Transaction (Month/Day/Year)</w:t>
            </w:r>
          </w:p>
        </w:tc>
        <w:tc>
          <w:tcPr>
            <w:tcW w:w="580" w:type="dxa"/>
            <w:vAlign w:val="bottom"/>
            <w:tcBorders>
              <w:top w:val="single" w:sz="8" w:color="2C2C2C"/>
            </w:tcBorders>
          </w:tcPr>
          <w:p>
            <w:pPr>
              <w:spacing w:after="0"/>
              <w:rPr>
                <w:sz w:val="12"/>
                <w:szCs w:val="12"/>
                <w:color w:val="auto"/>
              </w:rPr>
            </w:pPr>
          </w:p>
        </w:tc>
        <w:tc>
          <w:tcPr>
            <w:tcW w:w="120" w:type="dxa"/>
            <w:vAlign w:val="bottom"/>
            <w:tcBorders>
              <w:top w:val="single" w:sz="8" w:color="2C2C2C"/>
            </w:tcBorders>
          </w:tcPr>
          <w:p>
            <w:pPr>
              <w:spacing w:after="0"/>
              <w:rPr>
                <w:sz w:val="12"/>
                <w:szCs w:val="12"/>
                <w:color w:val="auto"/>
              </w:rPr>
            </w:pPr>
          </w:p>
        </w:tc>
        <w:tc>
          <w:tcPr>
            <w:tcW w:w="300" w:type="dxa"/>
            <w:vAlign w:val="bottom"/>
            <w:tcBorders>
              <w:top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180"/>
              <w:spacing w:after="0" w:line="14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38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0000FF"/>
              </w:rPr>
              <w:t>06/30/2026</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6801 ROCKLEDGE DRIVE</w:t>
            </w:r>
          </w:p>
        </w:tc>
        <w:tc>
          <w:tcPr>
            <w:tcW w:w="1020" w:type="dxa"/>
            <w:vAlign w:val="bottom"/>
          </w:tcPr>
          <w:p>
            <w:pPr>
              <w:spacing w:after="0"/>
              <w:rPr>
                <w:sz w:val="10"/>
                <w:szCs w:val="10"/>
                <w:color w:val="auto"/>
              </w:rPr>
            </w:pPr>
          </w:p>
        </w:tc>
        <w:tc>
          <w:tcPr>
            <w:tcW w:w="138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8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20" w:type="dxa"/>
            <w:vAlign w:val="bottom"/>
          </w:tcPr>
          <w:p>
            <w:pPr>
              <w:spacing w:after="0"/>
              <w:rPr>
                <w:sz w:val="4"/>
                <w:szCs w:val="4"/>
                <w:color w:val="auto"/>
              </w:rPr>
            </w:pPr>
          </w:p>
        </w:tc>
        <w:tc>
          <w:tcPr>
            <w:tcW w:w="30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BETHESDA</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MD</w:t>
            </w:r>
          </w:p>
        </w:tc>
        <w:tc>
          <w:tcPr>
            <w:tcW w:w="10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20817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980" w:type="dxa"/>
            <w:vAlign w:val="bottom"/>
            <w:tcBorders>
              <w:bottom w:val="single" w:sz="8" w:color="2C2C2C"/>
            </w:tcBorders>
            <w:gridSpan w:val="4"/>
          </w:tcPr>
          <w:p>
            <w:pPr>
              <w:spacing w:after="0"/>
              <w:rPr>
                <w:sz w:val="10"/>
                <w:szCs w:val="10"/>
                <w:color w:val="auto"/>
              </w:rPr>
            </w:pPr>
          </w:p>
        </w:tc>
        <w:tc>
          <w:tcPr>
            <w:tcW w:w="128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0"/>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ind w:right="265"/>
              <w:spacing w:after="0"/>
              <w:rPr>
                <w:sz w:val="20"/>
                <w:szCs w:val="20"/>
                <w:color w:val="auto"/>
              </w:rPr>
            </w:pPr>
            <w:r>
              <w:rPr>
                <w:rFonts w:ascii="Arial" w:cs="Arial" w:eastAsia="Arial" w:hAnsi="Arial"/>
                <w:sz w:val="11"/>
                <w:szCs w:val="11"/>
                <w:b w:val="1"/>
                <w:bCs w:val="1"/>
                <w:color w:val="auto"/>
                <w:w w:val="86"/>
              </w:rPr>
              <w:t>3.</w:t>
            </w:r>
          </w:p>
        </w:tc>
        <w:tc>
          <w:tcPr>
            <w:tcW w:w="280" w:type="dxa"/>
            <w:vAlign w:val="bottom"/>
          </w:tcPr>
          <w:p>
            <w:pPr>
              <w:spacing w:after="0"/>
              <w:rPr>
                <w:sz w:val="14"/>
                <w:szCs w:val="14"/>
                <w:color w:val="auto"/>
              </w:rPr>
            </w:pPr>
          </w:p>
        </w:tc>
        <w:tc>
          <w:tcPr>
            <w:tcW w:w="1940" w:type="dxa"/>
            <w:vAlign w:val="bottom"/>
            <w:gridSpan w:val="7"/>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2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jc w:val="right"/>
              <w:ind w:right="265"/>
              <w:spacing w:after="0" w:line="125" w:lineRule="exact"/>
              <w:rPr>
                <w:sz w:val="20"/>
                <w:szCs w:val="20"/>
                <w:color w:val="auto"/>
              </w:rPr>
            </w:pPr>
            <w:r>
              <w:rPr>
                <w:rFonts w:ascii="Arial" w:cs="Arial" w:eastAsia="Arial" w:hAnsi="Arial"/>
                <w:sz w:val="11"/>
                <w:szCs w:val="11"/>
                <w:b w:val="1"/>
                <w:bCs w:val="1"/>
                <w:color w:val="auto"/>
                <w:w w:val="81"/>
              </w:rPr>
              <w:t>8)</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5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2"/>
          </w:tcPr>
          <w:p>
            <w:pPr>
              <w:ind w:left="400"/>
              <w:spacing w:after="0" w:line="125" w:lineRule="exact"/>
              <w:rPr>
                <w:sz w:val="20"/>
                <w:szCs w:val="20"/>
                <w:color w:val="auto"/>
              </w:rPr>
            </w:pPr>
            <w:r>
              <w:rPr>
                <w:rFonts w:ascii="Arial" w:cs="Arial" w:eastAsia="Arial" w:hAnsi="Arial"/>
                <w:sz w:val="11"/>
                <w:szCs w:val="11"/>
                <w:b w:val="1"/>
                <w:bCs w:val="1"/>
                <w:color w:val="auto"/>
                <w:w w:val="95"/>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5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980" w:type="dxa"/>
            <w:vAlign w:val="bottom"/>
            <w:tcBorders>
              <w:bottom w:val="single" w:sz="8" w:color="2C2C2C"/>
            </w:tcBorders>
            <w:gridSpan w:val="4"/>
          </w:tcPr>
          <w:p>
            <w:pPr>
              <w:spacing w:after="0"/>
              <w:rPr>
                <w:sz w:val="6"/>
                <w:szCs w:val="6"/>
                <w:color w:val="auto"/>
              </w:rPr>
            </w:pPr>
          </w:p>
        </w:tc>
        <w:tc>
          <w:tcPr>
            <w:tcW w:w="168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9"/>
          </w:tcPr>
          <w:p>
            <w:pPr>
              <w:jc w:val="right"/>
              <w:ind w:right="2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80" w:type="dxa"/>
            <w:vAlign w:val="bottom"/>
            <w:gridSpan w:val="18"/>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6"/>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5"/>
          </w:tcPr>
          <w:p>
            <w:pPr>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Expiration Date</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0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4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0"/>
                <w:szCs w:val="10"/>
                <w:color w:val="auto"/>
              </w:rPr>
            </w:pPr>
          </w:p>
        </w:tc>
        <w:tc>
          <w:tcPr>
            <w:tcW w:w="780" w:type="dxa"/>
            <w:vAlign w:val="bottom"/>
            <w:gridSpan w:val="3"/>
          </w:tcPr>
          <w:p>
            <w:pPr>
              <w:jc w:val="center"/>
              <w:ind w:right="4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6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780" w:type="dxa"/>
            <w:vAlign w:val="bottom"/>
            <w:gridSpan w:val="3"/>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860" w:type="dxa"/>
            <w:vAlign w:val="bottom"/>
            <w:gridSpan w:val="4"/>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Phantom</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1"/>
                <w:szCs w:val="11"/>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28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120" w:type="dxa"/>
            <w:vAlign w:val="bottom"/>
          </w:tcPr>
          <w:p>
            <w:pPr>
              <w:spacing w:after="0"/>
              <w:rPr>
                <w:sz w:val="11"/>
                <w:szCs w:val="11"/>
                <w:color w:val="auto"/>
              </w:rPr>
            </w:pPr>
          </w:p>
        </w:tc>
        <w:tc>
          <w:tcPr>
            <w:tcW w:w="70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6"/>
                <w:szCs w:val="16"/>
                <w:color w:val="0000FF"/>
                <w:w w:val="99"/>
              </w:rPr>
              <w:t>96.9163</w:t>
            </w:r>
          </w:p>
        </w:tc>
        <w:tc>
          <w:tcPr>
            <w:tcW w:w="40" w:type="dxa"/>
            <w:vAlign w:val="bottom"/>
          </w:tcPr>
          <w:p>
            <w:pPr>
              <w:spacing w:after="0"/>
              <w:rPr>
                <w:sz w:val="11"/>
                <w:szCs w:val="11"/>
                <w:color w:val="auto"/>
              </w:rPr>
            </w:pPr>
          </w:p>
        </w:tc>
        <w:tc>
          <w:tcPr>
            <w:tcW w:w="700" w:type="dxa"/>
            <w:vAlign w:val="bottom"/>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1,558.2733</w:t>
            </w:r>
            <w:r>
              <w:rPr>
                <w:rFonts w:ascii="Times New Roman" w:cs="Times New Roman" w:eastAsia="Times New Roman" w:hAnsi="Times New Roman"/>
                <w:sz w:val="20"/>
                <w:szCs w:val="20"/>
                <w:color w:val="008000"/>
                <w:vertAlign w:val="superscript"/>
              </w:rPr>
              <w:t>(3)</w:t>
            </w:r>
          </w:p>
        </w:tc>
        <w:tc>
          <w:tcPr>
            <w:tcW w:w="62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8" w:lineRule="exact"/>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vMerge w:val="restart"/>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06/30/2026</w:t>
            </w:r>
          </w:p>
        </w:tc>
        <w:tc>
          <w:tcPr>
            <w:tcW w:w="1020" w:type="dxa"/>
            <w:vAlign w:val="bottom"/>
          </w:tcPr>
          <w:p>
            <w:pPr>
              <w:spacing w:after="0"/>
              <w:rPr>
                <w:sz w:val="5"/>
                <w:szCs w:val="5"/>
                <w:color w:val="auto"/>
              </w:rPr>
            </w:pPr>
          </w:p>
        </w:tc>
        <w:tc>
          <w:tcPr>
            <w:tcW w:w="800" w:type="dxa"/>
            <w:vAlign w:val="bottom"/>
            <w:gridSpan w:val="4"/>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96.9163</w:t>
            </w: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Directors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1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Units</w:t>
            </w: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38" w:lineRule="exact"/>
              <w:rPr>
                <w:sz w:val="20"/>
                <w:szCs w:val="20"/>
                <w:color w:val="auto"/>
              </w:rPr>
            </w:pPr>
            <w:r>
              <w:rPr>
                <w:rFonts w:ascii="Times New Roman" w:cs="Times New Roman" w:eastAsia="Times New Roman" w:hAnsi="Times New Roman"/>
                <w:sz w:val="13"/>
                <w:szCs w:val="13"/>
                <w:color w:val="0000FF"/>
              </w:rPr>
              <w:t>Deferred</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Comp Plan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3"/>
                <w:szCs w:val="13"/>
                <w:color w:val="0000FF"/>
              </w:rPr>
              <w:t>Lockheed</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5"/>
                <w:szCs w:val="5"/>
                <w:color w:val="auto"/>
              </w:rPr>
            </w:pP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280" w:type="dxa"/>
            <w:vAlign w:val="bottom"/>
          </w:tcPr>
          <w:p>
            <w:pPr>
              <w:spacing w:after="0"/>
              <w:rPr>
                <w:sz w:val="5"/>
                <w:szCs w:val="5"/>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2,063.4834</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ind w:left="40"/>
              <w:spacing w:after="0" w:line="201" w:lineRule="exact"/>
              <w:rPr>
                <w:sz w:val="20"/>
                <w:szCs w:val="20"/>
                <w:color w:val="auto"/>
              </w:rPr>
            </w:pPr>
            <w:r>
              <w:rPr>
                <w:rFonts w:ascii="Times New Roman" w:cs="Times New Roman" w:eastAsia="Times New Roman" w:hAnsi="Times New Roman"/>
                <w:sz w:val="13"/>
                <w:szCs w:val="13"/>
                <w:color w:val="0000FF"/>
              </w:rPr>
              <w:t>2,063.4834</w:t>
            </w:r>
            <w:r>
              <w:rPr>
                <w:rFonts w:ascii="Times New Roman" w:cs="Times New Roman" w:eastAsia="Times New Roman" w:hAnsi="Times New Roman"/>
                <w:sz w:val="20"/>
                <w:szCs w:val="20"/>
                <w:color w:val="008000"/>
                <w:vertAlign w:val="superscript"/>
              </w:rPr>
              <w:t>(3)</w:t>
            </w:r>
          </w:p>
        </w:tc>
        <w:tc>
          <w:tcPr>
            <w:tcW w:w="620" w:type="dxa"/>
            <w:vAlign w:val="bottom"/>
          </w:tcPr>
          <w:p>
            <w:pPr>
              <w:spacing w:after="0"/>
              <w:rPr>
                <w:sz w:val="5"/>
                <w:szCs w:val="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Martin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2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ind w:left="100"/>
              <w:spacing w:after="0" w:line="75" w:lineRule="exact"/>
              <w:rPr>
                <w:sz w:val="20"/>
                <w:szCs w:val="20"/>
                <w:color w:val="auto"/>
              </w:rPr>
            </w:pPr>
            <w:r>
              <w:rPr>
                <w:rFonts w:ascii="Times New Roman" w:cs="Times New Roman" w:eastAsia="Times New Roman" w:hAnsi="Times New Roman"/>
                <w:sz w:val="8"/>
                <w:szCs w:val="8"/>
                <w:color w:val="0000FF"/>
              </w:rPr>
              <w:t>Stock</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tcPr>
          <w:p>
            <w:pPr>
              <w:ind w:left="160"/>
              <w:spacing w:after="0" w:line="75" w:lineRule="exact"/>
              <w:rPr>
                <w:sz w:val="20"/>
                <w:szCs w:val="20"/>
                <w:color w:val="auto"/>
              </w:rPr>
            </w:pPr>
            <w:r>
              <w:rPr>
                <w:rFonts w:ascii="Times New Roman" w:cs="Times New Roman" w:eastAsia="Times New Roman" w:hAnsi="Times New Roman"/>
                <w:sz w:val="8"/>
                <w:szCs w:val="8"/>
                <w:color w:val="0000FF"/>
              </w:rPr>
              <w:t>Directors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Equity Plan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-2235835</wp:posOffset>
            </wp:positionV>
            <wp:extent cx="28575" cy="2240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4091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stock units convert to common stock on a one-for-one basis.</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pertains to phantom stock units acquired at $509.46 per share through director retainer fee deferral under the Lockheed Martin Corporation Directors Deferred Compensation Plan exempt under Section 16(b). Units are settled in cash upon the reporting person's retirement or termination of service.</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Holdings as of reportable transaction date include additional acquisitions through dividend reinvestment.</w:t>
      </w:r>
    </w:p>
    <w:p>
      <w:pPr>
        <w:spacing w:after="0" w:line="38" w:lineRule="exact"/>
        <w:rPr>
          <w:rFonts w:ascii="Times New Roman" w:cs="Times New Roman" w:eastAsia="Times New Roman" w:hAnsi="Times New Roman"/>
          <w:sz w:val="13"/>
          <w:szCs w:val="13"/>
          <w:color w:val="008000"/>
        </w:rPr>
      </w:pPr>
    </w:p>
    <w:p>
      <w:pPr>
        <w:ind w:left="40" w:right="220" w:hanging="2"/>
        <w:spacing w:after="0" w:line="23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information pertains to previously acquired stock units under the Lockheed Martin Corporation Amended and Restated Directors Equity Plan exempt under Section 16(b). Settlement in cash or stock (as elected by the director) will occur upon the reporting person's retirement or termination of service, except that non-employee directors who have satisfied our stock ownership guidelines may elect to have payment of awards granted on or after January 1, 2018 (together with any dividend equivalents thereon) made on the first business day of April following vesting of the award.</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John M. Donovan, by Lynda M.  </w:t>
      </w:r>
      <w:r>
        <w:rPr>
          <w:rFonts w:ascii="Times New Roman" w:cs="Times New Roman" w:eastAsia="Times New Roman" w:hAnsi="Times New Roman"/>
          <w:sz w:val="31"/>
          <w:szCs w:val="31"/>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-25400</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Noggle,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02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616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-80010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28"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1"/>
          <w:szCs w:val="11"/>
          <w:color w:val="auto"/>
        </w:rPr>
        <w:t>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53825" TargetMode="External"/><Relationship Id="rId14" Type="http://schemas.openxmlformats.org/officeDocument/2006/relationships/hyperlink" Target="http://www.sec.gov/cgi-bin/browse-edgar?action=getcompany&amp;CIK=00009364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2026-07-02T16:40:22Z</dcterms:created>
  <dcterms:modified xsi:type="dcterms:W3CDTF">2026-07-02T16:40:22Z</dcterms:modified>
</cp:coreProperties>
</file>