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255d8k.htm"/>
      <w:bookmarkStart w:id="1" w:name="ksd17725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LOCKHEED MARTIN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1-11437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52-1893632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1777"/>
        <w:gridCol w:w="1076"/>
        <w:gridCol w:w="1080"/>
        <w:gridCol w:w="60"/>
        <w:gridCol w:w="1145"/>
      </w:tblGrid>
      <w:tr>
        <w:trPr/>
        <w:tc>
          <w:tcPr>
            <w:tcW w:w="177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6801 Rockledge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Bethesda, 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20817</w:t>
            </w:r>
          </w:p>
        </w:tc>
      </w:tr>
      <w:tr>
        <w:trPr/>
        <w:tc>
          <w:tcPr>
            <w:tcW w:w="3933"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(301) 897-6000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195" w:type="dxa"/>
        <w:jc w:val="left"/>
        <w:tblInd w:w="0" w:type="dxa"/>
        <w:tblLayout w:type="fixed"/>
        <w:tblCellMar>
          <w:top w:w="0" w:type="dxa"/>
          <w:left w:w="0" w:type="dxa"/>
          <w:bottom w:w="0" w:type="dxa"/>
          <w:right w:w="0" w:type="dxa"/>
        </w:tblCellMar>
      </w:tblPr>
      <w:tblGrid>
        <w:gridCol w:w="2810"/>
        <w:gridCol w:w="60"/>
        <w:gridCol w:w="605"/>
        <w:gridCol w:w="60"/>
        <w:gridCol w:w="266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LMT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364-Day Revolving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24, 2026, Lockheed Martin Corporation (the “Company”) entered into a new 364-Day Revolving Credit Agreement (the “364-Day Revolving Credit Agreement”), among the Company, as borrower, the lenders listed therein (the “Lenders”), JPMorgan Chase Bank, N.A., as syndication agent, Citibank, N.A., Crédit Agricole Corporate and Investment Bank, Mizuho Bank, Ltd. and Wells Fargo Bank, National Association, as documentation agents, and Bank of America, N.A. (“BofA”), as administrative agent. In connection with entering into the 364-Day Revolving Credit Agreement, the Company terminated its 364-Day Revolving Credit Agreement dated as of December 5, 2025, which was scheduled to terminate on December 4, 2026. No early termination penalties were incurred. The 364-Day Revolving Credit Agreement consists of a $2.25 billion 364-day unsecured revolving credit facility. The 364-Day Revolving Credit Agreement is available for any lawful corporate purposes of the Company, including supporting commercial paper borrowings. No borrowings under the 364-Day Revolving Credit Agreement were made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364-Day Revolving Credit Agreement matures on August 23, 2027, however, the Company may elect, subject to payment of a fee equal to 0.50% of the principal amount converted, to have all or a portion of the principal balance of borrowings then outstanding continued as non-revolving term loans for a period of one additional year, payable on August 23, 2028.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364-Day Revolving Credit Agreement are unsecured and bear interest at rates, based, at the Company’s option, on (w) the “Base Rate” of interest in effect, (x) “Term SOFR,” which is a periodic fixed rate based on the Secured Overnight Financing Rate as administered by the Federal Reserve Bank of New York (“SOFR”) with a term equivalent to the interest period for such borrowing, plus the “Term SOFR Margin,” (y) “Daily Simple SOFR,” which is a daily fluctuating rate based on SOFR, plus the “Term SOFR Margin,” or (z) a rate determined by a competitive bid process with a margin over or under the applicable Term SOFR or at an absolute rate. The “Base Rate” of interest is the highest of (i) the Federal Funds Rate plus 0.50%, (ii) BofA’s prime rate, and (iii) Term SOFR for a one month interest period plus 1.00%. The “Term SOFR Margin” ranges from 0.585% to 1.085% per annum based upon the Company’s senior unsecured long-term debt securities credit ratings (the “Credit Ratings”). A facility fee accrues on the aggregate commitments under the 364-Day Revolving Credit Agreement and is payable quarterly in arrears at a rate of 0.04%. </w:t>
      </w:r>
    </w:p>
    <w:p>
      <w:pPr>
        <w:pStyle w:val="TextBody"/>
        <w:bidi w:val="0"/>
        <w:spacing w:before="240" w:after="0"/>
        <w:jc w:val="left"/>
        <w:rPr>
          <w:rFonts w:ascii="Times New Roman" w:hAnsi="Times New Roman"/>
          <w:sz w:val="20"/>
        </w:rPr>
      </w:pPr>
      <w:r>
        <w:rPr>
          <w:rFonts w:ascii="Times New Roman" w:hAnsi="Times New Roman"/>
          <w:sz w:val="20"/>
        </w:rPr>
        <w:t xml:space="preserve">The 364-Day Revolving Credit Agreement contains customary representations, warranties and covenants, including covenants restricting the Company’s and certain of its subsidiaries’ ability to encumber assets and the Company’s ability to merge or consolidate with another entity. The 364-Day Revolving Credit Agreement does not contain a financial maintenance covenant.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terminate, in whole or in part, the unused portion of the total commitments under the 364-Day Revolving Credit Agreement at any time during the term of the 364-Day Revolving Credit Agreement. Once terminated, a commitment may not be reinstated.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the Company to pay amounts outstanding under the 364-Day Revolving Credit Agreement may be accelerated upon the occurrence of an “Event of Default” as defined in the 364-Day Revolving Credit Agreement. Such Events of Default include (1) the Company’s failure to pay when due the principal of, or within 5 days when due, the facility fee or the interest on borrowings under the credit facility, (2) the Company’s failure to comply with certain covenants contained in the 364-Day Revolving Credit Agreement (subject, in the case of certain covenants, to applicable notice and cure periods), (3) any representation or warranty of the Company in the 364-Day Revolving Credit Agreement proving to be incorrect in any material respect when made, (4) the Company’s failure to pay, or the acceleration of, any Material Debt (as defined in the 364-Day Revolving Credit Agreement), (5) the bankruptcy or insolvency of the Company or a Material Subsidiary (as defined in the 364-Day Revolving Credit Agreement), (6) an unsatisfied judgment in excess of $300 million against the Company or a Restricted Subsidiary (as defined in the 364-Day Revolving Credit Agreement), or (7) certain change of control events, including specified changes in the composition of the Company’s Board of Directors over any two-year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364-Day Revolving Credit Agreement is qualified in its entirety by reference to the full text of the 364-Day Revolving Credit Agreement, which is filed as Exhibit 10.1 hereto and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Extension of 5-Year Revolving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24, 2026, the Company entered into Extension Agreement for Lockheed Martin Corporation Revolving Credit Agreement (the “Extension Agreement”), which extends the Company’s existing $3.0 billion Revolving Credit Agreement, dated as of August 24, 2022, among the Company, as borrower, the extending lenders parties thereto (the “Existing Lenders”), JPMorgan Chase Bank, N.A., as syndication agent, Citibank, N.A., Crédit Agricole Corporate and Investment Bank, Mizuho Bank, Ltd. and Wells Fargo Bank, National Association, as documentation agents, and Bank of America, N.A., as administrative agent (as previously amended, the “5-Year Revolving Credit Agreement”). The Extension Agreement extends the expiration date of the 5-Year Revolving Credit Agreement by one year from August 24, 2030 to August 24, 2031. Except as revised by the Extension Agreement, the terms of the 5-Year Revolving Credit Agreement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Extension Agreement is qualified by reference to the full text of the Extension Agreement, which is filed as Exhibit 10.2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respective businesses, one or more of the Lenders, the Existing Lenders or their affiliates have or may have various relationships with the Company and the Company’s subsidiaries involving the provision of a variety of financial services, including cash management, commercial banking, investment banking, trust or agency, foreign exchange, advisory or other financial services, for which they received, or will receive, customary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
        <w:gridCol w:w="120"/>
        <w:gridCol w:w="92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77255dex101.htm">
              <w:r>
                <w:rPr>
                  <w:rStyle w:val="InternetLink"/>
                </w:rPr>
                <w:t xml:space="preserve">364-Day Revolving Credit Agreement dated as of August 24, 2026, among Lockheed Martin Corporation, the lenders listed therein, and Bank of America, N.A., as administrative agent.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77255dex102.htm">
              <w:r>
                <w:rPr>
                  <w:rStyle w:val="InternetLink"/>
                </w:rPr>
                <w:t xml:space="preserve">Extension Agreement for Lockheed Martin Corporation Revolving Credit Agreement dated as of August 24, 2026, among Lockheed Martin Corporation, the lenders listed therein, and Bank of America, N.A., as administrative agent.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01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525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u w:val="single"/>
              </w:rPr>
            </w:pPr>
            <w:r>
              <w:rPr>
                <w:u w:val="single"/>
              </w:rPr>
              <w:t>Lockheed Martin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1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E. Stevens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John E. Stevens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Vice President and Chief M&amp;A and Securities Counsel</w:t>
            </w:r>
          </w:p>
        </w:tc>
      </w:tr>
    </w:tbl>
    <w:p>
      <w:pPr>
        <w:pStyle w:val="TextBody"/>
        <w:bidi w:val="0"/>
        <w:spacing w:before="0" w:after="0"/>
        <w:jc w:val="right"/>
        <w:rPr>
          <w:rFonts w:ascii="Times New Roman" w:hAnsi="Times New Roman"/>
          <w:b/>
          <w:sz w:val="20"/>
        </w:rPr>
      </w:pPr>
      <w:bookmarkStart w:id="2" w:name="d177255dex101.htm"/>
      <w:bookmarkStart w:id="3" w:name="ksd177255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right"/>
        <w:rPr>
          <w:rFonts w:ascii="Times New Roman" w:hAnsi="Times New Roman"/>
          <w:sz w:val="20"/>
        </w:rPr>
      </w:pPr>
      <w:r>
        <w:rPr>
          <w:rFonts w:ascii="Times New Roman" w:hAnsi="Times New Roman"/>
          <w:sz w:val="20"/>
        </w:rPr>
        <w:t xml:space="preserve">Deal CUSIP: 539831AW7 </w:t>
      </w:r>
    </w:p>
    <w:p>
      <w:pPr>
        <w:pStyle w:val="TextBody"/>
        <w:bidi w:val="0"/>
        <w:spacing w:before="0" w:after="0"/>
        <w:jc w:val="right"/>
        <w:rPr>
          <w:rFonts w:ascii="Times New Roman" w:hAnsi="Times New Roman"/>
          <w:sz w:val="20"/>
        </w:rPr>
      </w:pPr>
      <w:r>
        <w:rPr>
          <w:rFonts w:ascii="Times New Roman" w:hAnsi="Times New Roman"/>
          <w:sz w:val="20"/>
        </w:rPr>
        <w:t xml:space="preserve">Revolver CUSIP: 539831AX5 </w:t>
      </w:r>
    </w:p>
    <w:p>
      <w:pPr>
        <w:pStyle w:val="TextBody"/>
        <w:bidi w:val="0"/>
        <w:spacing w:before="480" w:after="0"/>
        <w:jc w:val="center"/>
        <w:rPr>
          <w:rFonts w:ascii="Times New Roman" w:hAnsi="Times New Roman"/>
          <w:sz w:val="20"/>
        </w:rPr>
      </w:pPr>
      <w:r>
        <w:rPr>
          <w:rFonts w:ascii="Times New Roman" w:hAnsi="Times New Roman"/>
          <w:sz w:val="20"/>
        </w:rPr>
        <w:t xml:space="preserve">$2,250,000,000 </w:t>
      </w:r>
    </w:p>
    <w:p>
      <w:pPr>
        <w:pStyle w:val="TextBody"/>
        <w:bidi w:val="0"/>
        <w:spacing w:before="240" w:after="0"/>
        <w:jc w:val="center"/>
        <w:rPr>
          <w:rFonts w:ascii="Times New Roman" w:hAnsi="Times New Roman"/>
          <w:sz w:val="20"/>
        </w:rPr>
      </w:pPr>
      <w:r>
        <w:rPr>
          <w:rFonts w:ascii="Times New Roman" w:hAnsi="Times New Roman"/>
          <w:sz w:val="20"/>
        </w:rPr>
        <w:t xml:space="preserve">364-DAY REVOLVING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August 24,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LOCKHEED MARTIN CORPORATION, </w:t>
      </w:r>
    </w:p>
    <w:p>
      <w:pPr>
        <w:pStyle w:val="TextBody"/>
        <w:bidi w:val="0"/>
        <w:spacing w:before="240" w:after="0"/>
        <w:jc w:val="center"/>
        <w:rPr>
          <w:rFonts w:ascii="Times New Roman" w:hAnsi="Times New Roman"/>
          <w:sz w:val="20"/>
        </w:rPr>
      </w:pPr>
      <w:r>
        <w:rPr>
          <w:rFonts w:ascii="Times New Roman" w:hAnsi="Times New Roman"/>
          <w:sz w:val="20"/>
        </w:rPr>
        <w:t xml:space="preserve">The LENDERS Listed Herein,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Syndication Agent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CRÉDIT AGRICOLE CORPORATE AND INVESTMENT BANK,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and </w:t>
      </w:r>
    </w:p>
    <w:p>
      <w:pPr>
        <w:pStyle w:val="TextBody"/>
        <w:bidi w:val="0"/>
        <w:spacing w:before="0" w:after="0"/>
        <w:jc w:val="center"/>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Documentation Agents,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CREDIT AGRICOLE CORPORATE AND INVESTMENT BANK,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and </w:t>
      </w:r>
    </w:p>
    <w:p>
      <w:pPr>
        <w:pStyle w:val="TextBody"/>
        <w:bidi w:val="0"/>
        <w:spacing w:before="0" w:after="0"/>
        <w:jc w:val="center"/>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Joint Lead Arrangers and Joint Bookrunners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1"/>
        <w:gridCol w:w="102"/>
        <w:gridCol w:w="7916"/>
        <w:gridCol w:w="156"/>
        <w:gridCol w:w="102"/>
        <w:gridCol w:w="444"/>
        <w:gridCol w:w="64"/>
      </w:tblGrid>
      <w:tr>
        <w:trPr/>
        <w:tc>
          <w:tcPr>
            <w:tcW w:w="142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91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2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w:t>
            </w:r>
            <w:r>
              <w:rPr>
                <w:sz w:val="20"/>
                <w:u w:val="single"/>
              </w:rPr>
              <w:t>AGE</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1 DEFINITIONS</w:t>
            </w:r>
          </w:p>
        </w:tc>
        <w:tc>
          <w:tcPr>
            <w:tcW w:w="64" w:type="dxa"/>
            <w:tcBorders/>
          </w:tcPr>
          <w:p>
            <w:pPr>
              <w:pStyle w:val="TableContents"/>
              <w:bidi w:val="0"/>
              <w:spacing w:before="0" w:after="0"/>
              <w:jc w:val="left"/>
              <w:rPr/>
            </w:pPr>
            <w:r>
              <w:rPr/>
              <w:t> </w:t>
            </w:r>
          </w:p>
        </w:tc>
      </w:tr>
      <w:tr>
        <w:trPr>
          <w:trHeight w:val="120" w:hRule="atLeast"/>
        </w:trPr>
        <w:tc>
          <w:tcPr>
            <w:tcW w:w="1421" w:type="dxa"/>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Definitions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Accounting Terms and Determinations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Divisions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2 THE CREDITS</w:t>
            </w:r>
          </w:p>
        </w:tc>
        <w:tc>
          <w:tcPr>
            <w:tcW w:w="64" w:type="dxa"/>
            <w:tcBorders/>
          </w:tcPr>
          <w:p>
            <w:pPr>
              <w:pStyle w:val="TableContents"/>
              <w:bidi w:val="0"/>
              <w:spacing w:before="0" w:after="0"/>
              <w:jc w:val="left"/>
              <w:rPr/>
            </w:pPr>
            <w:r>
              <w:rPr/>
              <w:t> </w:t>
            </w:r>
          </w:p>
        </w:tc>
      </w:tr>
      <w:tr>
        <w:trPr>
          <w:trHeight w:val="120" w:hRule="atLeast"/>
        </w:trPr>
        <w:tc>
          <w:tcPr>
            <w:tcW w:w="1421" w:type="dxa"/>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The Committed Loans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Method of Committed Borrowing</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Competitive Bid Borrowings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Notice to Lenders; Funding of Loans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Conversion/Continuation of Loans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Loan Accounts and Notes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Payment of Principal</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Interest</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Optional Prepayments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General Provisions As To Payments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Fees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Reduction or Termination of Commitments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Lending Offices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Reimbursement</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[Reserved]</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Conversion to Term Loan</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Defaulting Lenders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Inability to Determine Rates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3 CONDITIONS</w:t>
            </w:r>
          </w:p>
        </w:tc>
        <w:tc>
          <w:tcPr>
            <w:tcW w:w="64" w:type="dxa"/>
            <w:tcBorders/>
          </w:tcPr>
          <w:p>
            <w:pPr>
              <w:pStyle w:val="TableContents"/>
              <w:bidi w:val="0"/>
              <w:spacing w:before="0" w:after="0"/>
              <w:jc w:val="left"/>
              <w:rPr/>
            </w:pPr>
            <w:r>
              <w:rPr/>
              <w:t> </w:t>
            </w:r>
          </w:p>
        </w:tc>
      </w:tr>
      <w:tr>
        <w:trPr>
          <w:trHeight w:val="120" w:hRule="atLeast"/>
        </w:trPr>
        <w:tc>
          <w:tcPr>
            <w:tcW w:w="1421" w:type="dxa"/>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Conditions to Effectiveness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Conditions to All Loans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4 REPRESENTATIONS AND WARRANTIES</w:t>
            </w:r>
          </w:p>
        </w:tc>
        <w:tc>
          <w:tcPr>
            <w:tcW w:w="64" w:type="dxa"/>
            <w:tcBorders/>
          </w:tcPr>
          <w:p>
            <w:pPr>
              <w:pStyle w:val="TableContents"/>
              <w:bidi w:val="0"/>
              <w:spacing w:before="0" w:after="0"/>
              <w:jc w:val="left"/>
              <w:rPr/>
            </w:pPr>
            <w:r>
              <w:rPr/>
              <w:t> </w:t>
            </w:r>
          </w:p>
        </w:tc>
      </w:tr>
      <w:tr>
        <w:trPr>
          <w:trHeight w:val="120" w:hRule="atLeast"/>
        </w:trPr>
        <w:tc>
          <w:tcPr>
            <w:tcW w:w="1421" w:type="dxa"/>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Corporate Existence and Power</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No Contravention</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Corporate Authorization; Binding Effect</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Financial Information</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Litigation; Taxes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Margin Regulations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Governmental Approvals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Pari Passu Obligations</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Full Disclosure</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421"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02"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ERISA</w:t>
            </w:r>
          </w:p>
        </w:tc>
        <w:tc>
          <w:tcPr>
            <w:tcW w:w="1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13"/>
        <w:gridCol w:w="94"/>
        <w:gridCol w:w="8270"/>
        <w:gridCol w:w="144"/>
        <w:gridCol w:w="60"/>
        <w:gridCol w:w="260"/>
        <w:gridCol w:w="64"/>
      </w:tblGrid>
      <w:tr>
        <w:trPr/>
        <w:tc>
          <w:tcPr>
            <w:tcW w:w="1313"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27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[Reserved]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Anti-Corruption Laws and Sanctions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Affected Financial Institution Status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5 COVENANTS</w:t>
            </w:r>
          </w:p>
        </w:tc>
        <w:tc>
          <w:tcPr>
            <w:tcW w:w="64" w:type="dxa"/>
            <w:tcBorders/>
          </w:tcPr>
          <w:p>
            <w:pPr>
              <w:pStyle w:val="TableContents"/>
              <w:bidi w:val="0"/>
              <w:spacing w:before="0" w:after="0"/>
              <w:jc w:val="left"/>
              <w:rPr/>
            </w:pPr>
            <w:r>
              <w:rPr/>
              <w:t> </w:t>
            </w:r>
          </w:p>
        </w:tc>
      </w:tr>
      <w:tr>
        <w:trPr>
          <w:trHeight w:val="120" w:hRule="atLeast"/>
        </w:trPr>
        <w:tc>
          <w:tcPr>
            <w:tcW w:w="1313" w:type="dxa"/>
            <w:tcBorders/>
            <w:vAlign w:val="center"/>
          </w:tcPr>
          <w:p>
            <w:pPr>
              <w:pStyle w:val="TableContents"/>
              <w:bidi w:val="0"/>
              <w:spacing w:before="0" w:after="283"/>
              <w:jc w:val="left"/>
              <w:rPr>
                <w:sz w:val="4"/>
                <w:szCs w:val="4"/>
              </w:rPr>
            </w:pPr>
            <w:r>
              <w:rPr>
                <w:sz w:val="4"/>
                <w:szCs w:val="4"/>
              </w:rPr>
            </w:r>
          </w:p>
        </w:tc>
        <w:tc>
          <w:tcPr>
            <w:tcW w:w="8364"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Information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Payment of Obligations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Insurance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Maintenance of Existence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Maintenance of Properties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Compliance with Laws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Mergers, Consolidations and Sales of Assets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Limitation on Liens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[Reserved]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Use of Facility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6 DEFAULTS</w:t>
            </w:r>
          </w:p>
        </w:tc>
        <w:tc>
          <w:tcPr>
            <w:tcW w:w="64" w:type="dxa"/>
            <w:tcBorders/>
          </w:tcPr>
          <w:p>
            <w:pPr>
              <w:pStyle w:val="TableContents"/>
              <w:bidi w:val="0"/>
              <w:spacing w:before="0" w:after="0"/>
              <w:jc w:val="left"/>
              <w:rPr/>
            </w:pPr>
            <w:r>
              <w:rPr/>
              <w:t> </w:t>
            </w:r>
          </w:p>
        </w:tc>
      </w:tr>
      <w:tr>
        <w:trPr>
          <w:trHeight w:val="120" w:hRule="atLeast"/>
        </w:trPr>
        <w:tc>
          <w:tcPr>
            <w:tcW w:w="1313" w:type="dxa"/>
            <w:tcBorders/>
            <w:vAlign w:val="center"/>
          </w:tcPr>
          <w:p>
            <w:pPr>
              <w:pStyle w:val="TableContents"/>
              <w:bidi w:val="0"/>
              <w:spacing w:before="0" w:after="283"/>
              <w:jc w:val="left"/>
              <w:rPr>
                <w:sz w:val="4"/>
                <w:szCs w:val="4"/>
              </w:rPr>
            </w:pPr>
            <w:r>
              <w:rPr>
                <w:sz w:val="4"/>
                <w:szCs w:val="4"/>
              </w:rPr>
            </w:r>
          </w:p>
        </w:tc>
        <w:tc>
          <w:tcPr>
            <w:tcW w:w="8364"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Events of Default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7 THE AGENTS</w:t>
            </w:r>
          </w:p>
        </w:tc>
        <w:tc>
          <w:tcPr>
            <w:tcW w:w="64" w:type="dxa"/>
            <w:tcBorders/>
          </w:tcPr>
          <w:p>
            <w:pPr>
              <w:pStyle w:val="TableContents"/>
              <w:bidi w:val="0"/>
              <w:spacing w:before="0" w:after="0"/>
              <w:jc w:val="left"/>
              <w:rPr/>
            </w:pPr>
            <w:r>
              <w:rPr/>
              <w:t> </w:t>
            </w:r>
          </w:p>
        </w:tc>
      </w:tr>
      <w:tr>
        <w:trPr>
          <w:trHeight w:val="120" w:hRule="atLeast"/>
        </w:trPr>
        <w:tc>
          <w:tcPr>
            <w:tcW w:w="1313" w:type="dxa"/>
            <w:tcBorders/>
            <w:vAlign w:val="center"/>
          </w:tcPr>
          <w:p>
            <w:pPr>
              <w:pStyle w:val="TableContents"/>
              <w:bidi w:val="0"/>
              <w:spacing w:before="0" w:after="283"/>
              <w:jc w:val="left"/>
              <w:rPr>
                <w:sz w:val="4"/>
                <w:szCs w:val="4"/>
              </w:rPr>
            </w:pPr>
            <w:r>
              <w:rPr>
                <w:sz w:val="4"/>
                <w:szCs w:val="4"/>
              </w:rPr>
            </w:r>
          </w:p>
        </w:tc>
        <w:tc>
          <w:tcPr>
            <w:tcW w:w="8364"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Appointment and Authorization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Agents and Affiliates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Action by Agents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Consultation with Experts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Liability of Agents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Indemnification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Credit Decision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Successor Agents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Agents’ Fees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Documentation Agents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8 CHANGE IN CIRCUMSTANCES</w:t>
            </w:r>
          </w:p>
        </w:tc>
        <w:tc>
          <w:tcPr>
            <w:tcW w:w="64" w:type="dxa"/>
            <w:tcBorders/>
          </w:tcPr>
          <w:p>
            <w:pPr>
              <w:pStyle w:val="TableContents"/>
              <w:bidi w:val="0"/>
              <w:spacing w:before="0" w:after="0"/>
              <w:jc w:val="left"/>
              <w:rPr/>
            </w:pPr>
            <w:r>
              <w:rPr/>
              <w:t> </w:t>
            </w:r>
          </w:p>
        </w:tc>
      </w:tr>
      <w:tr>
        <w:trPr>
          <w:trHeight w:val="120" w:hRule="atLeast"/>
        </w:trPr>
        <w:tc>
          <w:tcPr>
            <w:tcW w:w="1313" w:type="dxa"/>
            <w:tcBorders/>
            <w:vAlign w:val="center"/>
          </w:tcPr>
          <w:p>
            <w:pPr>
              <w:pStyle w:val="TableContents"/>
              <w:bidi w:val="0"/>
              <w:spacing w:before="0" w:after="283"/>
              <w:jc w:val="left"/>
              <w:rPr>
                <w:sz w:val="4"/>
                <w:szCs w:val="4"/>
              </w:rPr>
            </w:pPr>
            <w:r>
              <w:rPr>
                <w:sz w:val="4"/>
                <w:szCs w:val="4"/>
              </w:rPr>
            </w:r>
          </w:p>
        </w:tc>
        <w:tc>
          <w:tcPr>
            <w:tcW w:w="8364"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Increased Cost and Reduced Return; Capital Adequacy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Illegality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Taxes on Payments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9 MISCELLANEOUS</w:t>
            </w:r>
          </w:p>
        </w:tc>
        <w:tc>
          <w:tcPr>
            <w:tcW w:w="64" w:type="dxa"/>
            <w:tcBorders/>
          </w:tcPr>
          <w:p>
            <w:pPr>
              <w:pStyle w:val="TableContents"/>
              <w:bidi w:val="0"/>
              <w:spacing w:before="0" w:after="0"/>
              <w:jc w:val="left"/>
              <w:rPr/>
            </w:pPr>
            <w:r>
              <w:rPr/>
              <w:t> </w:t>
            </w:r>
          </w:p>
        </w:tc>
      </w:tr>
      <w:tr>
        <w:trPr>
          <w:trHeight w:val="120" w:hRule="atLeast"/>
        </w:trPr>
        <w:tc>
          <w:tcPr>
            <w:tcW w:w="1313" w:type="dxa"/>
            <w:tcBorders/>
            <w:vAlign w:val="center"/>
          </w:tcPr>
          <w:p>
            <w:pPr>
              <w:pStyle w:val="TableContents"/>
              <w:bidi w:val="0"/>
              <w:spacing w:before="0" w:after="283"/>
              <w:jc w:val="left"/>
              <w:rPr>
                <w:sz w:val="4"/>
                <w:szCs w:val="4"/>
              </w:rPr>
            </w:pPr>
            <w:r>
              <w:rPr>
                <w:sz w:val="4"/>
                <w:szCs w:val="4"/>
              </w:rPr>
            </w:r>
          </w:p>
        </w:tc>
        <w:tc>
          <w:tcPr>
            <w:tcW w:w="8364"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Termination of Commitment of a Lender; New Lenders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Notices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No Waivers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Expenses; Indemnification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Pro Rata Treatment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313"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94"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Sharing of Set-offs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68"/>
        <w:gridCol w:w="76"/>
        <w:gridCol w:w="8446"/>
        <w:gridCol w:w="131"/>
        <w:gridCol w:w="60"/>
        <w:gridCol w:w="260"/>
        <w:gridCol w:w="64"/>
      </w:tblGrid>
      <w:tr>
        <w:trPr/>
        <w:tc>
          <w:tcPr>
            <w:tcW w:w="1168"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Amendments and Waivers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Successors and Assigns; Participations; Novation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Designated Lenders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Visitation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Interest Rate Limitation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Governing Law; Submission to Jurisdiction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Integration; Effectiveness; Section Headings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WAIVER OF JURY TRIAL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Confidentiality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No Advisory or Fiduciary Responsibility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USA Patriot Act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Electronic Execution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Acknowledgement and Consent to Bail-In of Affected Financial Institutions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Certain ERISA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76" w:type="dxa"/>
            <w:tcBorders/>
            <w:vAlign w:val="bottom"/>
          </w:tcPr>
          <w:p>
            <w:pPr>
              <w:pStyle w:val="TableContents"/>
              <w:bidi w:val="0"/>
              <w:spacing w:before="0" w:after="283"/>
              <w:jc w:val="left"/>
              <w:rPr/>
            </w:pPr>
            <w:r>
              <w:rPr/>
              <w:t> </w:t>
            </w:r>
          </w:p>
        </w:tc>
        <w:tc>
          <w:tcPr>
            <w:tcW w:w="8446" w:type="dxa"/>
            <w:tcBorders/>
            <w:vAlign w:val="bottom"/>
          </w:tcPr>
          <w:p>
            <w:pPr>
              <w:pStyle w:val="TableContents"/>
              <w:bidi w:val="0"/>
              <w:spacing w:before="0" w:after="283"/>
              <w:jc w:val="left"/>
              <w:rPr/>
            </w:pPr>
            <w:r>
              <w:rPr/>
              <w:t>Recovery of Erroneous Payments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SCHEDULES AND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20"/>
        <w:gridCol w:w="121"/>
        <w:gridCol w:w="699"/>
        <w:gridCol w:w="121"/>
        <w:gridCol w:w="7544"/>
      </w:tblGrid>
      <w:tr>
        <w:trPr/>
        <w:tc>
          <w:tcPr>
            <w:tcW w:w="17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44" w:type="dxa"/>
            <w:tcBorders/>
            <w:vAlign w:val="center"/>
          </w:tcPr>
          <w:p>
            <w:pPr>
              <w:pStyle w:val="TableContents"/>
              <w:bidi w:val="0"/>
              <w:spacing w:before="0" w:after="283"/>
              <w:jc w:val="left"/>
              <w:rPr>
                <w:sz w:val="4"/>
                <w:szCs w:val="4"/>
              </w:rPr>
            </w:pPr>
            <w:r>
              <w:rPr>
                <w:sz w:val="4"/>
                <w:szCs w:val="4"/>
              </w:rPr>
            </w:r>
          </w:p>
        </w:tc>
      </w:tr>
      <w:tr>
        <w:trPr/>
        <w:tc>
          <w:tcPr>
            <w:tcW w:w="1720" w:type="dxa"/>
            <w:tcBorders/>
          </w:tcPr>
          <w:p>
            <w:pPr>
              <w:pStyle w:val="TableContents"/>
              <w:bidi w:val="0"/>
              <w:spacing w:before="0" w:after="283"/>
              <w:jc w:val="left"/>
              <w:rPr/>
            </w:pPr>
            <w:r>
              <w:rPr/>
              <w:t>SCHEDULE I</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Commitment Schedule</w:t>
            </w:r>
          </w:p>
        </w:tc>
      </w:tr>
      <w:tr>
        <w:trPr/>
        <w:tc>
          <w:tcPr>
            <w:tcW w:w="1720" w:type="dxa"/>
            <w:tcBorders/>
          </w:tcPr>
          <w:p>
            <w:pPr>
              <w:pStyle w:val="TableContents"/>
              <w:bidi w:val="0"/>
              <w:spacing w:before="0" w:after="283"/>
              <w:jc w:val="left"/>
              <w:rPr/>
            </w:pPr>
            <w:r>
              <w:rPr/>
              <w:t>SCHEDULE II</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Pricing Schedule</w:t>
            </w:r>
          </w:p>
        </w:tc>
      </w:tr>
      <w:tr>
        <w:trPr/>
        <w:tc>
          <w:tcPr>
            <w:tcW w:w="1720"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Notice of Committed Borrowing</w:t>
            </w:r>
          </w:p>
        </w:tc>
      </w:tr>
      <w:tr>
        <w:trPr/>
        <w:tc>
          <w:tcPr>
            <w:tcW w:w="1720"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Competitive Bid Quote Request</w:t>
            </w:r>
          </w:p>
        </w:tc>
      </w:tr>
      <w:tr>
        <w:trPr/>
        <w:tc>
          <w:tcPr>
            <w:tcW w:w="1720" w:type="dxa"/>
            <w:tcBorders/>
          </w:tcPr>
          <w:p>
            <w:pPr>
              <w:pStyle w:val="TableContents"/>
              <w:bidi w:val="0"/>
              <w:spacing w:before="0" w:after="283"/>
              <w:jc w:val="left"/>
              <w:rPr/>
            </w:pPr>
            <w:r>
              <w:rPr/>
              <w:t>Exhibit C</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Invitation for Competitive Bid Quotes</w:t>
            </w:r>
          </w:p>
        </w:tc>
      </w:tr>
      <w:tr>
        <w:trPr/>
        <w:tc>
          <w:tcPr>
            <w:tcW w:w="1720" w:type="dxa"/>
            <w:tcBorders/>
          </w:tcPr>
          <w:p>
            <w:pPr>
              <w:pStyle w:val="TableContents"/>
              <w:bidi w:val="0"/>
              <w:spacing w:before="0" w:after="283"/>
              <w:jc w:val="left"/>
              <w:rPr/>
            </w:pPr>
            <w:r>
              <w:rPr/>
              <w:t>Exhibit D</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Competitive Bid Quote</w:t>
            </w:r>
          </w:p>
        </w:tc>
      </w:tr>
      <w:tr>
        <w:trPr/>
        <w:tc>
          <w:tcPr>
            <w:tcW w:w="1720" w:type="dxa"/>
            <w:tcBorders/>
          </w:tcPr>
          <w:p>
            <w:pPr>
              <w:pStyle w:val="TableContents"/>
              <w:bidi w:val="0"/>
              <w:spacing w:before="0" w:after="283"/>
              <w:jc w:val="left"/>
              <w:rPr/>
            </w:pPr>
            <w:r>
              <w:rPr/>
              <w:t>Exhibit E</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Notice of Competitive Bid Borrowing</w:t>
            </w:r>
          </w:p>
        </w:tc>
      </w:tr>
      <w:tr>
        <w:trPr/>
        <w:tc>
          <w:tcPr>
            <w:tcW w:w="1720" w:type="dxa"/>
            <w:tcBorders/>
          </w:tcPr>
          <w:p>
            <w:pPr>
              <w:pStyle w:val="TableContents"/>
              <w:bidi w:val="0"/>
              <w:spacing w:before="0" w:after="283"/>
              <w:jc w:val="left"/>
              <w:rPr/>
            </w:pPr>
            <w:r>
              <w:rPr/>
              <w:t>Exhibit F</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Notice of Conversion/Continuation</w:t>
            </w:r>
          </w:p>
        </w:tc>
      </w:tr>
      <w:tr>
        <w:trPr/>
        <w:tc>
          <w:tcPr>
            <w:tcW w:w="1720" w:type="dxa"/>
            <w:tcBorders/>
          </w:tcPr>
          <w:p>
            <w:pPr>
              <w:pStyle w:val="TableContents"/>
              <w:bidi w:val="0"/>
              <w:spacing w:before="0" w:after="283"/>
              <w:jc w:val="left"/>
              <w:rPr/>
            </w:pPr>
            <w:r>
              <w:rPr/>
              <w:t>Exhibit G</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Compliance Certificate</w:t>
            </w:r>
          </w:p>
        </w:tc>
      </w:tr>
      <w:tr>
        <w:trPr/>
        <w:tc>
          <w:tcPr>
            <w:tcW w:w="1720" w:type="dxa"/>
            <w:tcBorders/>
          </w:tcPr>
          <w:p>
            <w:pPr>
              <w:pStyle w:val="TableContents"/>
              <w:bidi w:val="0"/>
              <w:spacing w:before="0" w:after="283"/>
              <w:jc w:val="left"/>
              <w:rPr/>
            </w:pPr>
            <w:r>
              <w:rPr/>
              <w:t>Exhibit H</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Assignment and Assumption Agreement</w:t>
            </w:r>
          </w:p>
        </w:tc>
      </w:tr>
      <w:tr>
        <w:trPr/>
        <w:tc>
          <w:tcPr>
            <w:tcW w:w="1720" w:type="dxa"/>
            <w:tcBorders/>
          </w:tcPr>
          <w:p>
            <w:pPr>
              <w:pStyle w:val="TableContents"/>
              <w:bidi w:val="0"/>
              <w:spacing w:before="0" w:after="283"/>
              <w:jc w:val="left"/>
              <w:rPr/>
            </w:pPr>
            <w:r>
              <w:rPr/>
              <w:t>Exhibit I</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Designation Agreement</w:t>
            </w:r>
          </w:p>
        </w:tc>
      </w:tr>
      <w:tr>
        <w:trPr/>
        <w:tc>
          <w:tcPr>
            <w:tcW w:w="1720" w:type="dxa"/>
            <w:tcBorders/>
          </w:tcPr>
          <w:p>
            <w:pPr>
              <w:pStyle w:val="TableContents"/>
              <w:bidi w:val="0"/>
              <w:spacing w:before="0" w:after="283"/>
              <w:jc w:val="left"/>
              <w:rPr/>
            </w:pPr>
            <w:r>
              <w:rPr/>
              <w:t>Exhibit J</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Reserved.</w:t>
            </w:r>
          </w:p>
        </w:tc>
      </w:tr>
      <w:tr>
        <w:trPr/>
        <w:tc>
          <w:tcPr>
            <w:tcW w:w="1720" w:type="dxa"/>
            <w:tcBorders/>
          </w:tcPr>
          <w:p>
            <w:pPr>
              <w:pStyle w:val="TableContents"/>
              <w:bidi w:val="0"/>
              <w:spacing w:before="0" w:after="283"/>
              <w:jc w:val="left"/>
              <w:rPr/>
            </w:pPr>
            <w:r>
              <w:rPr/>
              <w:t>Exhibit K-1</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Form of Committed Note</w:t>
            </w:r>
          </w:p>
        </w:tc>
      </w:tr>
      <w:tr>
        <w:trPr/>
        <w:tc>
          <w:tcPr>
            <w:tcW w:w="1720" w:type="dxa"/>
            <w:tcBorders/>
          </w:tcPr>
          <w:p>
            <w:pPr>
              <w:pStyle w:val="TableContents"/>
              <w:bidi w:val="0"/>
              <w:spacing w:before="0" w:after="283"/>
              <w:jc w:val="left"/>
              <w:rPr/>
            </w:pPr>
            <w:r>
              <w:rPr/>
              <w:t>Exhibit K-2</w:t>
            </w:r>
          </w:p>
        </w:tc>
        <w:tc>
          <w:tcPr>
            <w:tcW w:w="121" w:type="dxa"/>
            <w:tcBorders/>
            <w:vAlign w:val="bottom"/>
          </w:tcPr>
          <w:p>
            <w:pPr>
              <w:pStyle w:val="TableContents"/>
              <w:bidi w:val="0"/>
              <w:spacing w:before="0" w:after="283"/>
              <w:jc w:val="left"/>
              <w:rPr/>
            </w:pPr>
            <w:r>
              <w:rPr/>
              <w:t>  </w:t>
            </w:r>
          </w:p>
        </w:tc>
        <w:tc>
          <w:tcPr>
            <w:tcW w:w="699"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283"/>
              <w:jc w:val="left"/>
              <w:rPr/>
            </w:pPr>
            <w:r>
              <w:rPr/>
              <w:t>Form of Competitive Bid Note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364-DAY REVOLVING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AGREEMENT dated as of August 24, 2026 among LOCKHEED MARTIN CORPORATION, the LENDERS listed on the signature pages hereof, JPMORGAN CHASE BANK, N.A., as Syndication Agent, CITIBANK, N.A., CREDIT AGRICOLE CORPORATE AND INVESTMENT BANK, MIZUHO BANK, LTD. and WELLS FARGO BANK, NATIONAL ASSOCIATION, as Documentation Agents, JPMORGAN CHASE BANK, N.A., BOFA SECURITIES, INC., CITIBANK, N.A., CREDIT AGRICOLE CORPORATE AND INVESTMENT BANK, MIZUHO BANK, LTD. and WELLS FARGO SECURITIES, LLC, as Arrangers,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undersigned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The following terms, as used herein and in any Exhibit or Schedule hereto, have the following meanings: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means Bank of America, N.A. in its capacity as administrative agent for the Lenders hereunder, and its successor or successors in such capacity.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with respect to each Lender, an administrative questionnaire in the form prepared by the Administrative Agent and submitted to the Agents with a copy to the Company duly completed by such Lender.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Agent Parties</w:t>
      </w:r>
      <w:r>
        <w:rPr>
          <w:rFonts w:ascii="Times New Roman" w:hAnsi="Times New Roman"/>
          <w:sz w:val="20"/>
        </w:rPr>
        <w:t xml:space="preserve">” has the meaning set forth in Section 9.02(c). </w:t>
      </w:r>
    </w:p>
    <w:p>
      <w:pPr>
        <w:pStyle w:val="TextBody"/>
        <w:bidi w:val="0"/>
        <w:spacing w:before="240" w:after="0"/>
        <w:jc w:val="left"/>
        <w:rPr/>
      </w:pPr>
      <w:r>
        <w:rPr/>
        <w:t>“</w:t>
      </w:r>
      <w:r>
        <w:rPr>
          <w:rFonts w:ascii="Times New Roman" w:hAnsi="Times New Roman"/>
          <w:b/>
          <w:sz w:val="20"/>
        </w:rPr>
        <w:t>Agents</w:t>
      </w:r>
      <w:r>
        <w:rPr>
          <w:rFonts w:ascii="Times New Roman" w:hAnsi="Times New Roman"/>
          <w:sz w:val="20"/>
        </w:rPr>
        <w:t>” means the Administrative Agent, the Syndication Agent and the Documentation Agents, and “</w:t>
      </w:r>
      <w:r>
        <w:rPr>
          <w:rFonts w:ascii="Times New Roman" w:hAnsi="Times New Roman"/>
          <w:b/>
          <w:sz w:val="20"/>
        </w:rPr>
        <w:t>Agent</w:t>
      </w:r>
      <w:r>
        <w:rPr>
          <w:rFonts w:ascii="Times New Roman" w:hAnsi="Times New Roman"/>
          <w:sz w:val="20"/>
        </w:rPr>
        <w:t xml:space="preserve">” means any of the foregoing.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Revolving Credit Agreement as it may be amended from time to time.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the U.S. Foreign Corrupt Practices Act of 1977, as amended, and other similar laws, rules, and regulations of any jurisdiction applicable to the Company or its Subsidiaries from time to time concerning or relating to bribery or corruption. </w:t>
      </w:r>
    </w:p>
    <w:p>
      <w:pPr>
        <w:pStyle w:val="TextBody"/>
        <w:bidi w:val="0"/>
        <w:spacing w:before="240" w:after="0"/>
        <w:jc w:val="left"/>
        <w:rPr/>
      </w:pPr>
      <w:r>
        <w:rPr/>
        <w:t>“</w:t>
      </w:r>
      <w:r>
        <w:rPr>
          <w:rFonts w:ascii="Times New Roman" w:hAnsi="Times New Roman"/>
          <w:b/>
          <w:sz w:val="20"/>
        </w:rPr>
        <w:t>Applicable Lending Office</w:t>
      </w:r>
      <w:r>
        <w:rPr>
          <w:rFonts w:ascii="Times New Roman" w:hAnsi="Times New Roman"/>
          <w:sz w:val="20"/>
        </w:rPr>
        <w:t xml:space="preserve">” means, with respect to any Lender, (i) in the case of its Base Rate Loans, Daily Simple SOFR Loans and Term SOFR Loans, its Domestic Lending Office and (ii) in the case of its Competitive Bid Loans, its Competitive Bid Lending Office. </w:t>
      </w:r>
    </w:p>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b/>
          <w:sz w:val="20"/>
        </w:rPr>
        <w:t>Arrangers</w:t>
      </w:r>
      <w:r>
        <w:rPr>
          <w:rFonts w:ascii="Times New Roman" w:hAnsi="Times New Roman"/>
          <w:sz w:val="20"/>
        </w:rPr>
        <w:t xml:space="preserve">” means each Person identified on the cover page of this Agreement as such, in its capacity as joint lead arranger and joint bookrunner in respect of this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Assignment and Assumption Agreement</w:t>
      </w:r>
      <w:r>
        <w:rPr>
          <w:rFonts w:ascii="Times New Roman" w:hAnsi="Times New Roman"/>
          <w:sz w:val="20"/>
        </w:rPr>
        <w:t xml:space="preserve">” means an agreement, substantially in the form of </w:t>
      </w:r>
      <w:r>
        <w:rPr>
          <w:rFonts w:ascii="Times New Roman" w:hAnsi="Times New Roman"/>
          <w:sz w:val="20"/>
          <w:u w:val="single"/>
        </w:rPr>
        <w:t>Exhibit H</w:t>
      </w:r>
      <w:r>
        <w:rPr>
          <w:rFonts w:ascii="Times New Roman" w:hAnsi="Times New Roman"/>
          <w:sz w:val="20"/>
        </w:rPr>
        <w:t xml:space="preserve"> hereto (including electronic documentation substantially in such form generated by use of an electronic platform), under which an interest of a Lender hereunder is transferred to an Eligible Assignee pursuant to Section 9.08(b) hereof.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Base Rate</w:t>
      </w:r>
      <w:r>
        <w:rPr>
          <w:rFonts w:ascii="Times New Roman" w:hAnsi="Times New Roman"/>
          <w:sz w:val="20"/>
        </w:rPr>
        <w:t>” means for any day a fluctuating rate per annum equal to the highest of (i) the Federal Funds Rate plus 1/2 of 1.00%, (ii) the rate of interest in effect for such day as publicly announced from time to time by Bank of America as its “</w:t>
      </w:r>
      <w:r>
        <w:rPr>
          <w:rFonts w:ascii="Times New Roman" w:hAnsi="Times New Roman"/>
          <w:b/>
          <w:sz w:val="20"/>
        </w:rPr>
        <w:t>prime rate,</w:t>
      </w:r>
      <w:r>
        <w:rPr>
          <w:rFonts w:ascii="Times New Roman" w:hAnsi="Times New Roman"/>
          <w:sz w:val="20"/>
        </w:rPr>
        <w:t>” and (iii) Term SOFR plus 1.00%. The “</w:t>
      </w:r>
      <w:r>
        <w:rPr>
          <w:rFonts w:ascii="Times New Roman" w:hAnsi="Times New Roman"/>
          <w:b/>
          <w:sz w:val="20"/>
        </w:rPr>
        <w:t>prime rate</w:t>
      </w:r>
      <w:r>
        <w:rPr>
          <w:rFonts w:ascii="Times New Roman" w:hAnsi="Times New Roman"/>
          <w:sz w:val="20"/>
        </w:rPr>
        <w:t xml:space="preserv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hAnsi="Times New Roman"/>
          <w:sz w:val="20"/>
          <w:u w:val="single"/>
        </w:rPr>
        <w:t>Section 2.18</w:t>
      </w:r>
      <w:r>
        <w:rPr>
          <w:rFonts w:ascii="Times New Roman" w:hAnsi="Times New Roman"/>
          <w:sz w:val="20"/>
        </w:rPr>
        <w:t xml:space="preserve"> hereof, then the Base Rate shall be the greater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and shall be determined without reference to </w:t>
      </w:r>
      <w:r>
        <w:rPr>
          <w:rFonts w:ascii="Times New Roman" w:hAnsi="Times New Roman"/>
          <w:sz w:val="20"/>
          <w:u w:val="single"/>
        </w:rPr>
        <w:t>clause (iii)</w:t>
      </w:r>
      <w:r>
        <w:rPr>
          <w:rFonts w:ascii="Times New Roman" w:hAnsi="Times New Roman"/>
          <w:sz w:val="20"/>
        </w:rPr>
        <w:t xml:space="preserve"> above. Notwithstanding the foregoing, the Base Rate shall not be less than zero for purposes of this Agreement. </w:t>
      </w:r>
    </w:p>
    <w:p>
      <w:pPr>
        <w:pStyle w:val="TextBody"/>
        <w:bidi w:val="0"/>
        <w:spacing w:before="240" w:after="0"/>
        <w:jc w:val="left"/>
        <w:rPr/>
      </w:pPr>
      <w:r>
        <w:rPr/>
        <w:t>“</w:t>
      </w:r>
      <w:r>
        <w:rPr>
          <w:rFonts w:ascii="Times New Roman" w:hAnsi="Times New Roman"/>
          <w:b/>
          <w:sz w:val="20"/>
        </w:rPr>
        <w:t>Base Rate Loan</w:t>
      </w:r>
      <w:r>
        <w:rPr>
          <w:rFonts w:ascii="Times New Roman" w:hAnsi="Times New Roman"/>
          <w:sz w:val="20"/>
        </w:rPr>
        <w:t xml:space="preserve">” means any Committed Loan in respect of which interest is to be computed on the basis of the Base Rate. </w:t>
      </w:r>
    </w:p>
    <w:p>
      <w:pPr>
        <w:pStyle w:val="TextBody"/>
        <w:bidi w:val="0"/>
        <w:spacing w:before="240" w:after="0"/>
        <w:jc w:val="left"/>
        <w:rPr/>
      </w:pPr>
      <w:r>
        <w:rPr/>
        <w:t>“</w:t>
      </w:r>
      <w:r>
        <w:rPr>
          <w:rFonts w:ascii="Times New Roman" w:hAnsi="Times New Roman"/>
          <w:b/>
          <w:sz w:val="20"/>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Sunday or other day on which commercial banks are authorized to close under the laws of, or are in fact closed in, San Francisco or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Change in Law</w:t>
      </w:r>
      <w:r>
        <w:rPr>
          <w:rFonts w:ascii="Times New Roman" w:hAnsi="Times New Roman"/>
          <w:sz w:val="20"/>
        </w:rPr>
        <w:t xml:space="preserve">” means, for purposes of Section 8.01 and Section 8.02, the adoption of any applicable law, rule or regulation, or any change therein, or any change in the interpretation or administration thereof by any Governmental Authority charged with the interpretation or administration thereof, or compliance by any Lender with any request or directive (whether or not having the force of law) of any such authority, central bank or comparable agency;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w:t>
      </w:r>
    </w:p>
    <w:p>
      <w:pPr>
        <w:pStyle w:val="TextBody"/>
        <w:bidi w:val="0"/>
        <w:spacing w:before="240" w:after="0"/>
        <w:jc w:val="left"/>
        <w:rPr/>
      </w:pPr>
      <w:r>
        <w:rPr/>
        <w:t>“</w:t>
      </w:r>
      <w:r>
        <w:rPr>
          <w:rFonts w:ascii="Times New Roman" w:hAnsi="Times New Roman"/>
          <w:b/>
          <w:sz w:val="20"/>
        </w:rPr>
        <w:t>CME</w:t>
      </w:r>
      <w:r>
        <w:rPr>
          <w:rFonts w:ascii="Times New Roman" w:hAnsi="Times New Roman"/>
          <w:sz w:val="20"/>
        </w:rPr>
        <w:t xml:space="preserve">” means CME Group Benchmark Administration Limited. </w:t>
      </w:r>
    </w:p>
    <w:p>
      <w:pPr>
        <w:pStyle w:val="TextBody"/>
        <w:bidi w:val="0"/>
        <w:spacing w:before="240" w:after="0"/>
        <w:jc w:val="left"/>
        <w:rPr/>
      </w:pPr>
      <w:r>
        <w:rPr/>
        <w:t>“</w:t>
      </w:r>
      <w:r>
        <w:rPr>
          <w:rFonts w:ascii="Times New Roman" w:hAnsi="Times New Roman"/>
          <w:b/>
          <w:sz w:val="20"/>
        </w:rPr>
        <w:t>Commitment</w:t>
      </w:r>
      <w:r>
        <w:rPr>
          <w:rFonts w:ascii="Times New Roman" w:hAnsi="Times New Roman"/>
          <w:sz w:val="20"/>
        </w:rPr>
        <w:t xml:space="preserve">” means as to each Lender at any time, the amount set forth opposite such Lender’s name on the Commitment Schedule or in the applicable Assignment and Assumption Agreement, as such amount may be increased or decreased pursuant to the terms of this Agreement. </w:t>
      </w:r>
    </w:p>
    <w:p>
      <w:pPr>
        <w:pStyle w:val="TextBody"/>
        <w:bidi w:val="0"/>
        <w:spacing w:before="240" w:after="0"/>
        <w:jc w:val="left"/>
        <w:rPr/>
      </w:pPr>
      <w:r>
        <w:rPr/>
        <w:t>“</w:t>
      </w:r>
      <w:r>
        <w:rPr>
          <w:rFonts w:ascii="Times New Roman" w:hAnsi="Times New Roman"/>
          <w:b/>
          <w:sz w:val="20"/>
        </w:rPr>
        <w:t>Commitment Schedule</w:t>
      </w:r>
      <w:r>
        <w:rPr>
          <w:rFonts w:ascii="Times New Roman" w:hAnsi="Times New Roman"/>
          <w:sz w:val="20"/>
        </w:rPr>
        <w:t xml:space="preserve">” means the Commitment Schedule attached hereto as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Commitment Termination Date</w:t>
      </w:r>
      <w:r>
        <w:rPr>
          <w:rFonts w:ascii="Times New Roman" w:hAnsi="Times New Roman"/>
          <w:sz w:val="20"/>
        </w:rPr>
        <w:t xml:space="preserve">” means August 23, 2027 or, if such date is not a Business Day, the next preceding Business Day. </w:t>
      </w:r>
    </w:p>
    <w:p>
      <w:pPr>
        <w:pStyle w:val="TextBody"/>
        <w:bidi w:val="0"/>
        <w:spacing w:before="240" w:after="0"/>
        <w:jc w:val="left"/>
        <w:rPr/>
      </w:pPr>
      <w:r>
        <w:rPr/>
        <w:t>“</w:t>
      </w:r>
      <w:r>
        <w:rPr>
          <w:rFonts w:ascii="Times New Roman" w:hAnsi="Times New Roman"/>
          <w:b/>
          <w:sz w:val="20"/>
        </w:rPr>
        <w:t>Committed Loan</w:t>
      </w:r>
      <w:r>
        <w:rPr>
          <w:rFonts w:ascii="Times New Roman" w:hAnsi="Times New Roman"/>
          <w:sz w:val="20"/>
        </w:rPr>
        <w:t xml:space="preserve">” means a Loan made by a Lender pursuant to Section 2.01 or a Term Loan. </w:t>
      </w:r>
    </w:p>
    <w:p>
      <w:pPr>
        <w:pStyle w:val="TextBody"/>
        <w:bidi w:val="0"/>
        <w:spacing w:before="240" w:after="0"/>
        <w:jc w:val="left"/>
        <w:rPr/>
      </w:pPr>
      <w:r>
        <w:rPr/>
        <w:t>“</w:t>
      </w:r>
      <w:r>
        <w:rPr>
          <w:rFonts w:ascii="Times New Roman" w:hAnsi="Times New Roman"/>
          <w:b/>
          <w:sz w:val="20"/>
        </w:rPr>
        <w:t>Committed Notes</w:t>
      </w:r>
      <w:r>
        <w:rPr>
          <w:rFonts w:ascii="Times New Roman" w:hAnsi="Times New Roman"/>
          <w:sz w:val="20"/>
        </w:rPr>
        <w:t>” means promissory notes of the Company, substantially in the form of Exhibit K-1 hereto, evidencing the obligation of the Company to repay the Committed Loans, and “</w:t>
      </w:r>
      <w:r>
        <w:rPr>
          <w:rFonts w:ascii="Times New Roman" w:hAnsi="Times New Roman"/>
          <w:b/>
          <w:sz w:val="20"/>
        </w:rPr>
        <w:t>Committed Note</w:t>
      </w:r>
      <w:r>
        <w:rPr>
          <w:rFonts w:ascii="Times New Roman" w:hAnsi="Times New Roman"/>
          <w:sz w:val="20"/>
        </w:rPr>
        <w:t xml:space="preserve">” means any one of such promissory notes issued hereunder. </w:t>
      </w:r>
    </w:p>
    <w:p>
      <w:pPr>
        <w:pStyle w:val="TextBody"/>
        <w:bidi w:val="0"/>
        <w:spacing w:before="240" w:after="0"/>
        <w:jc w:val="left"/>
        <w:rPr/>
      </w:pPr>
      <w:r>
        <w:rPr/>
        <w:t>“</w:t>
      </w:r>
      <w:r>
        <w:rPr>
          <w:rFonts w:ascii="Times New Roman" w:hAnsi="Times New Roman"/>
          <w:b/>
          <w:sz w:val="20"/>
        </w:rPr>
        <w:t>Communication</w:t>
      </w:r>
      <w:r>
        <w:rPr>
          <w:rFonts w:ascii="Times New Roman" w:hAnsi="Times New Roman"/>
          <w:sz w:val="20"/>
        </w:rPr>
        <w:t xml:space="preserve">” means this Agreement and any document, any amendment, approval, consent, information, notice, certificate, request, statement, disclosure or authorization related to this Agreement.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Lockheed Martin Corporation, a Maryland corporation, and its successors. </w:t>
      </w:r>
    </w:p>
    <w:p>
      <w:pPr>
        <w:pStyle w:val="TextBody"/>
        <w:bidi w:val="0"/>
        <w:spacing w:before="240" w:after="0"/>
        <w:jc w:val="left"/>
        <w:rPr/>
      </w:pPr>
      <w:r>
        <w:rPr/>
        <w:t>“</w:t>
      </w:r>
      <w:r>
        <w:rPr>
          <w:rFonts w:ascii="Times New Roman" w:hAnsi="Times New Roman"/>
          <w:b/>
          <w:sz w:val="20"/>
        </w:rPr>
        <w:t>Company Materials</w:t>
      </w:r>
      <w:r>
        <w:rPr>
          <w:rFonts w:ascii="Times New Roman" w:hAnsi="Times New Roman"/>
          <w:sz w:val="20"/>
        </w:rPr>
        <w:t xml:space="preserve">” has the meaning set forth in Section 5.01. </w:t>
      </w:r>
    </w:p>
    <w:p>
      <w:pPr>
        <w:pStyle w:val="TextBody"/>
        <w:bidi w:val="0"/>
        <w:spacing w:before="240" w:after="0"/>
        <w:jc w:val="left"/>
        <w:rPr/>
      </w:pPr>
      <w:r>
        <w:rPr/>
        <w:t>“</w:t>
      </w:r>
      <w:r>
        <w:rPr>
          <w:rFonts w:ascii="Times New Roman" w:hAnsi="Times New Roman"/>
          <w:b/>
          <w:sz w:val="20"/>
        </w:rPr>
        <w:t>Competitive Bid Lending Office</w:t>
      </w:r>
      <w:r>
        <w:rPr>
          <w:rFonts w:ascii="Times New Roman" w:hAnsi="Times New Roman"/>
          <w:sz w:val="20"/>
        </w:rPr>
        <w:t xml:space="preserve">” means, as to each Lender, its Domestic Lending Office or such other office, branch or affiliate of such Lender as it may hereafter designate as its Competitive Bid Lending Office by notice to the Company and the Administrative Agent; </w:t>
      </w:r>
      <w:r>
        <w:rPr>
          <w:rFonts w:ascii="Times New Roman" w:hAnsi="Times New Roman"/>
          <w:i/>
          <w:sz w:val="20"/>
        </w:rPr>
        <w:t>provided</w:t>
      </w:r>
      <w:r>
        <w:rPr>
          <w:rFonts w:ascii="Times New Roman" w:hAnsi="Times New Roman"/>
          <w:sz w:val="20"/>
        </w:rPr>
        <w:t xml:space="preserve"> that any Lender may from time to time by notice to the Company and the Administrative Agent designate separate Competitive Bid Lending Offices for its Competitive Bid Term SOFR Loans, on the one hand, and its Competitive Bid Rate Loans, on the other hand, in which case all references herein to the Competitive Bid Lending Office of such Lender shall be deemed to refer to either or both of such offices, as the context may require. </w:t>
      </w:r>
    </w:p>
    <w:p>
      <w:pPr>
        <w:pStyle w:val="TextBody"/>
        <w:bidi w:val="0"/>
        <w:spacing w:before="240" w:after="0"/>
        <w:jc w:val="left"/>
        <w:rPr/>
      </w:pPr>
      <w:r>
        <w:rPr/>
        <w:t>“</w:t>
      </w:r>
      <w:r>
        <w:rPr>
          <w:rFonts w:ascii="Times New Roman" w:hAnsi="Times New Roman"/>
          <w:b/>
          <w:sz w:val="20"/>
        </w:rPr>
        <w:t>Competitive Bid Loan</w:t>
      </w:r>
      <w:r>
        <w:rPr>
          <w:rFonts w:ascii="Times New Roman" w:hAnsi="Times New Roman"/>
          <w:sz w:val="20"/>
        </w:rPr>
        <w:t xml:space="preserve">” means a Competitive Bid Term SOFR Loan or a Competitive Bid Rate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Competitive Bid Margin</w:t>
      </w:r>
      <w:r>
        <w:rPr>
          <w:rFonts w:ascii="Times New Roman" w:hAnsi="Times New Roman"/>
          <w:sz w:val="20"/>
        </w:rPr>
        <w:t xml:space="preserve">” has the meaning set forth in Section 2.03(d)(ii)(C). </w:t>
      </w:r>
    </w:p>
    <w:p>
      <w:pPr>
        <w:pStyle w:val="TextBody"/>
        <w:bidi w:val="0"/>
        <w:spacing w:before="240" w:after="0"/>
        <w:jc w:val="left"/>
        <w:rPr/>
      </w:pPr>
      <w:r>
        <w:rPr/>
        <w:t>“</w:t>
      </w:r>
      <w:r>
        <w:rPr>
          <w:rFonts w:ascii="Times New Roman" w:hAnsi="Times New Roman"/>
          <w:b/>
          <w:sz w:val="20"/>
        </w:rPr>
        <w:t>Competitive Bid Notes</w:t>
      </w:r>
      <w:r>
        <w:rPr>
          <w:rFonts w:ascii="Times New Roman" w:hAnsi="Times New Roman"/>
          <w:sz w:val="20"/>
        </w:rPr>
        <w:t xml:space="preserve">” means promissory notes of the Company, substantially in the form of Exhibit K-2 hereto, evidencing the obligation of the Company to repay the Competitive Bid Loans, and “Competitive Bid Note” means any one of such promissory notes issued hereunder. </w:t>
      </w:r>
    </w:p>
    <w:p>
      <w:pPr>
        <w:pStyle w:val="TextBody"/>
        <w:bidi w:val="0"/>
        <w:spacing w:before="240" w:after="0"/>
        <w:jc w:val="left"/>
        <w:rPr/>
      </w:pPr>
      <w:r>
        <w:rPr/>
        <w:t>“</w:t>
      </w:r>
      <w:r>
        <w:rPr>
          <w:rFonts w:ascii="Times New Roman" w:hAnsi="Times New Roman"/>
          <w:b/>
          <w:sz w:val="20"/>
        </w:rPr>
        <w:t>Competitive Bid Quote</w:t>
      </w:r>
      <w:r>
        <w:rPr>
          <w:rFonts w:ascii="Times New Roman" w:hAnsi="Times New Roman"/>
          <w:sz w:val="20"/>
        </w:rPr>
        <w:t xml:space="preserve">” means an offer by a Lender, in substantially the form of </w:t>
      </w:r>
      <w:r>
        <w:rPr>
          <w:rFonts w:ascii="Times New Roman" w:hAnsi="Times New Roman"/>
          <w:sz w:val="20"/>
          <w:u w:val="single"/>
        </w:rPr>
        <w:t>Exhibit D</w:t>
      </w:r>
      <w:r>
        <w:rPr>
          <w:rFonts w:ascii="Times New Roman" w:hAnsi="Times New Roman"/>
          <w:sz w:val="20"/>
        </w:rPr>
        <w:t xml:space="preserve"> hereto, to make a Competitive Bid Loan in accordance with Section 2.03. </w:t>
      </w:r>
    </w:p>
    <w:p>
      <w:pPr>
        <w:pStyle w:val="TextBody"/>
        <w:bidi w:val="0"/>
        <w:spacing w:before="240" w:after="0"/>
        <w:jc w:val="left"/>
        <w:rPr/>
      </w:pPr>
      <w:r>
        <w:rPr/>
        <w:t>“</w:t>
      </w:r>
      <w:r>
        <w:rPr>
          <w:rFonts w:ascii="Times New Roman" w:hAnsi="Times New Roman"/>
          <w:b/>
          <w:sz w:val="20"/>
        </w:rPr>
        <w:t>Competitive Bid Quote Request</w:t>
      </w:r>
      <w:r>
        <w:rPr>
          <w:rFonts w:ascii="Times New Roman" w:hAnsi="Times New Roman"/>
          <w:sz w:val="20"/>
        </w:rPr>
        <w:t xml:space="preserve">” means the notice, in substantially the form of </w:t>
      </w:r>
      <w:r>
        <w:rPr>
          <w:rFonts w:ascii="Times New Roman" w:hAnsi="Times New Roman"/>
          <w:sz w:val="20"/>
          <w:u w:val="single"/>
        </w:rPr>
        <w:t>Exhibit B</w:t>
      </w:r>
      <w:r>
        <w:rPr>
          <w:rFonts w:ascii="Times New Roman" w:hAnsi="Times New Roman"/>
          <w:sz w:val="20"/>
        </w:rPr>
        <w:t xml:space="preserve"> hereto, to be delivered by the Company in accordance with Section 2.03 in requesting Competitive Bid Quotes. </w:t>
      </w:r>
    </w:p>
    <w:p>
      <w:pPr>
        <w:pStyle w:val="TextBody"/>
        <w:bidi w:val="0"/>
        <w:spacing w:before="240" w:after="0"/>
        <w:jc w:val="left"/>
        <w:rPr/>
      </w:pPr>
      <w:r>
        <w:rPr/>
        <w:t>“</w:t>
      </w:r>
      <w:r>
        <w:rPr>
          <w:rFonts w:ascii="Times New Roman" w:hAnsi="Times New Roman"/>
          <w:b/>
          <w:sz w:val="20"/>
        </w:rPr>
        <w:t>Competitive Bid Rate</w:t>
      </w:r>
      <w:r>
        <w:rPr>
          <w:rFonts w:ascii="Times New Roman" w:hAnsi="Times New Roman"/>
          <w:sz w:val="20"/>
        </w:rPr>
        <w:t xml:space="preserve">” has the meaning set forth in Section 2.03(d)(ii)(D). </w:t>
      </w:r>
    </w:p>
    <w:p>
      <w:pPr>
        <w:pStyle w:val="TextBody"/>
        <w:bidi w:val="0"/>
        <w:spacing w:before="240" w:after="0"/>
        <w:jc w:val="left"/>
        <w:rPr/>
      </w:pPr>
      <w:r>
        <w:rPr/>
        <w:t>“</w:t>
      </w:r>
      <w:r>
        <w:rPr>
          <w:rFonts w:ascii="Times New Roman" w:hAnsi="Times New Roman"/>
          <w:b/>
          <w:sz w:val="20"/>
        </w:rPr>
        <w:t>Competitive Bid Rate Loan</w:t>
      </w:r>
      <w:r>
        <w:rPr>
          <w:rFonts w:ascii="Times New Roman" w:hAnsi="Times New Roman"/>
          <w:sz w:val="20"/>
        </w:rPr>
        <w:t xml:space="preserve">” means a Loan to be made by a Lender pursuant to a Rate Auction. </w:t>
      </w:r>
    </w:p>
    <w:p>
      <w:pPr>
        <w:pStyle w:val="TextBody"/>
        <w:bidi w:val="0"/>
        <w:spacing w:before="240" w:after="0"/>
        <w:jc w:val="left"/>
        <w:rPr/>
      </w:pPr>
      <w:r>
        <w:rPr/>
        <w:t>“</w:t>
      </w:r>
      <w:r>
        <w:rPr>
          <w:rFonts w:ascii="Times New Roman" w:hAnsi="Times New Roman"/>
          <w:b/>
          <w:sz w:val="20"/>
        </w:rPr>
        <w:t>Competitive Bid Term SOFR Loan</w:t>
      </w:r>
      <w:r>
        <w:rPr>
          <w:rFonts w:ascii="Times New Roman" w:hAnsi="Times New Roman"/>
          <w:sz w:val="20"/>
        </w:rPr>
        <w:t xml:space="preserve">” means a loan to be made by a Lender pursuant to a Term SOFR Auction (including such a loan bearing interest at the Base Rate pursuant to Section 8.02). </w:t>
      </w:r>
    </w:p>
    <w:p>
      <w:pPr>
        <w:pStyle w:val="TextBody"/>
        <w:bidi w:val="0"/>
        <w:spacing w:before="240" w:after="0"/>
        <w:jc w:val="left"/>
        <w:rPr/>
      </w:pPr>
      <w:r>
        <w:rPr/>
        <w:t>“</w:t>
      </w:r>
      <w:r>
        <w:rPr>
          <w:rFonts w:ascii="Times New Roman" w:hAnsi="Times New Roman"/>
          <w:b/>
          <w:sz w:val="20"/>
        </w:rPr>
        <w:t>Conforming Changes</w:t>
      </w:r>
      <w:r>
        <w:rPr>
          <w:rFonts w:ascii="Times New Roman" w:hAnsi="Times New Roman"/>
          <w:sz w:val="20"/>
        </w:rPr>
        <w:t xml:space="preserve">” means, with respect to the use, administration of or any conventions associated with SOFR or any proposed Successor Rate or Term SOFR, as applicable, any conforming changes to the definitions of “Base Rate”, “SOFR”, “Term SOFR”, “Daily Simple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in consultation with the Company determines is reasonably necessary in connection with the administration of this Agreement). </w:t>
      </w:r>
    </w:p>
    <w:p>
      <w:pPr>
        <w:pStyle w:val="TextBody"/>
        <w:bidi w:val="0"/>
        <w:spacing w:before="240" w:after="0"/>
        <w:jc w:val="left"/>
        <w:rPr/>
      </w:pPr>
      <w:r>
        <w:rPr/>
        <w:t>“</w:t>
      </w:r>
      <w:r>
        <w:rPr>
          <w:rFonts w:ascii="Times New Roman" w:hAnsi="Times New Roman"/>
          <w:b/>
          <w:sz w:val="20"/>
        </w:rPr>
        <w:t>Consolidated Subsidiary</w:t>
      </w:r>
      <w:r>
        <w:rPr>
          <w:rFonts w:ascii="Times New Roman" w:hAnsi="Times New Roman"/>
          <w:sz w:val="20"/>
        </w:rPr>
        <w:t>” means at any date any Subsidiary the accounts of which would be consolidated with the Company in its consolidated financial statements if such statements were prepared as of such date. For purposes of Section Section 4.04 and 5.01 and the definition of the term “</w:t>
      </w:r>
      <w:r>
        <w:rPr>
          <w:rFonts w:ascii="Times New Roman" w:hAnsi="Times New Roman"/>
          <w:b/>
          <w:sz w:val="20"/>
        </w:rPr>
        <w:t>Exempt Subsidiary</w:t>
      </w:r>
      <w:r>
        <w:rPr>
          <w:rFonts w:ascii="Times New Roman" w:hAnsi="Times New Roman"/>
          <w:sz w:val="20"/>
        </w:rPr>
        <w:t xml:space="preserve">”, Consolidated Subsidiary includes any Exempt Subsidiary. </w:t>
      </w:r>
    </w:p>
    <w:p>
      <w:pPr>
        <w:pStyle w:val="TextBody"/>
        <w:bidi w:val="0"/>
        <w:spacing w:before="240" w:after="0"/>
        <w:jc w:val="left"/>
        <w:rPr/>
      </w:pPr>
      <w:r>
        <w:rPr/>
        <w:t>“</w:t>
      </w:r>
      <w:r>
        <w:rPr>
          <w:rFonts w:ascii="Times New Roman" w:hAnsi="Times New Roman"/>
          <w:b/>
          <w:sz w:val="20"/>
        </w:rPr>
        <w:t>Credit Exposure</w:t>
      </w:r>
      <w:r>
        <w:rPr>
          <w:rFonts w:ascii="Times New Roman" w:hAnsi="Times New Roman"/>
          <w:sz w:val="20"/>
        </w:rPr>
        <w:t xml:space="preserve">” means, with respect to any Lender at any time, (i) the amount of its Commitment (whether used or unused) at such time or (ii) if its Commitment has terminated, the sum of the aggregate outstanding principal amount of its Loans at such time. </w:t>
      </w:r>
    </w:p>
    <w:p>
      <w:pPr>
        <w:pStyle w:val="TextBody"/>
        <w:bidi w:val="0"/>
        <w:spacing w:before="240" w:after="0"/>
        <w:jc w:val="left"/>
        <w:rPr/>
      </w:pPr>
      <w:r>
        <w:rPr/>
        <w:t>“</w:t>
      </w:r>
      <w:r>
        <w:rPr>
          <w:rFonts w:ascii="Times New Roman" w:hAnsi="Times New Roman"/>
          <w:b/>
          <w:sz w:val="20"/>
        </w:rPr>
        <w:t>Daily Simple SOFR</w:t>
      </w:r>
      <w:r>
        <w:rPr>
          <w:rFonts w:ascii="Times New Roman" w:hAnsi="Times New Roman"/>
          <w:sz w:val="20"/>
        </w:rPr>
        <w:t xml:space="preserve">” with respect to any applicable determination date means the SOFR published on such date on the Federal Reserve Bank of New York’s website (or any successor source); </w:t>
      </w:r>
      <w:r>
        <w:rPr>
          <w:rFonts w:ascii="Times New Roman" w:hAnsi="Times New Roman"/>
          <w:i/>
          <w:sz w:val="20"/>
        </w:rPr>
        <w:t>provided</w:t>
      </w:r>
      <w:r>
        <w:rPr>
          <w:rFonts w:ascii="Times New Roman" w:hAnsi="Times New Roman"/>
          <w:sz w:val="20"/>
        </w:rPr>
        <w:t xml:space="preserve"> that if Daily Simple SOFR determined in accordance with the foregoing would otherwise be less than zero, Daily Simple SOFR shall be deemed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Simple SOFR Loan</w:t>
      </w:r>
      <w:r>
        <w:rPr>
          <w:rFonts w:ascii="Times New Roman" w:hAnsi="Times New Roman"/>
          <w:sz w:val="20"/>
        </w:rPr>
        <w:t xml:space="preserve">” means a Committed Loan that bears interest at a rate based on Daily Simple SOFR. </w:t>
      </w:r>
    </w:p>
    <w:p>
      <w:pPr>
        <w:pStyle w:val="TextBody"/>
        <w:bidi w:val="0"/>
        <w:spacing w:before="240" w:after="0"/>
        <w:jc w:val="left"/>
        <w:rPr/>
      </w:pPr>
      <w:r>
        <w:rPr/>
        <w:t>“</w:t>
      </w:r>
      <w:r>
        <w:rPr>
          <w:rFonts w:ascii="Times New Roman" w:hAnsi="Times New Roman"/>
          <w:b/>
          <w:sz w:val="20"/>
        </w:rPr>
        <w:t>Debt</w:t>
      </w:r>
      <w:r>
        <w:rPr>
          <w:rFonts w:ascii="Times New Roman" w:hAnsi="Times New Roman"/>
          <w:sz w:val="20"/>
        </w:rPr>
        <w:t xml:space="preserve">” means all indebtedness for borrowed money, ESOP guarantees and Finance Lease Obligations reported as debt in the consolidated financial statements of the Company and the Consolidated Subsidiaries, plus all indebtedness for borrowed money and Finance Lease Obligations incurred by third parties and guaranteed by the Company or a Consolidated Subsidiary not otherwise reported as debt in such consolidated financial statements.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condition or event which constitutes an Event of Default or which with the giving of notice or lapse of time or both would, unless cured or waived, become an Event of Default.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any Lender that (a) has failed, within two Business Days of the date required to be funded or paid, to (i) fund any portion of its Loans or (ii) pay over to any Lender any other amount required to be paid by it hereunder, unless in the case of clause (i) above, such Lender notifies the Administrative Agent and the Company in writing that such failure is the result of such Lender’s good faith determination that a condition precedent to funding (specifically identified and including the particular default, if any) has not been satisfied, or in the case of clause (ii) above, such Lender notifies the Administrative Agent in writing that such failure is the result of such Lender’s good faith dispute with respect to the amount of such payment (specifically identified by such Lender), (b) has notified the Administrative Agent, the Company or any other Lender in writing, or has made a public statement to the effect, that it does not intend or expect to comply with any of its funding obligations under this Agreement (unless, in the case of a writing, such writing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acting in good faith, to provide a certification in writing from an authorized officer of such Lender that it will comply with its obligations (and is financially able to meet such obligations) to fund prospective Loans under this Agreement, </w:t>
      </w:r>
      <w:r>
        <w:rPr>
          <w:rFonts w:ascii="Times New Roman" w:hAnsi="Times New Roman"/>
          <w:i/>
          <w:sz w:val="20"/>
        </w:rPr>
        <w:t>provided</w:t>
      </w:r>
      <w:r>
        <w:rPr>
          <w:rFonts w:ascii="Times New Roman" w:hAnsi="Times New Roman"/>
          <w:sz w:val="20"/>
        </w:rPr>
        <w:t xml:space="preserve"> that such Lender shall cease to be a Defaulting Lender pursuant to this clause (c) upon the Administrative Agent’s receipt of such certification in form and substance reasonably satisfactory to it, or (d) has become, or has a direct or indirect parent that has become, the subject of (i) a bankruptcy or insolvency proceeding; </w:t>
      </w:r>
      <w:r>
        <w:rPr>
          <w:rFonts w:ascii="Times New Roman" w:hAnsi="Times New Roman"/>
          <w:i/>
          <w:sz w:val="20"/>
        </w:rPr>
        <w:t>provided further</w:t>
      </w:r>
      <w:r>
        <w:rPr>
          <w:rFonts w:ascii="Times New Roman" w:hAnsi="Times New Roman"/>
          <w:sz w:val="20"/>
        </w:rPr>
        <w:t xml:space="preserve">, that a Lender shall not be a Defaulting Lender solely by virtue of the ownership or acquisition of an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(ii) a Bail-In Action. Any determination by the Administrative Agent that a Lender is a Defaulting Lender under clauses (a) through (d) above shall be conclusive and binding absent manifest error, and such Lender shall be deemed to be a Defaulting Lender (subject to Section 2.17(d)) upon delivery of written notice of such determination to the Company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Designated Lender</w:t>
      </w:r>
      <w:r>
        <w:rPr>
          <w:rFonts w:ascii="Times New Roman" w:hAnsi="Times New Roman"/>
          <w:sz w:val="20"/>
        </w:rPr>
        <w:t xml:space="preserve">” means, with respect to any Designating Lender, an Approved Fund designated by it pursuant to Section 9.09(a) as a Designated Lender for purposes of this Agreement; </w:t>
      </w:r>
      <w:r>
        <w:rPr>
          <w:rFonts w:ascii="Times New Roman" w:hAnsi="Times New Roman"/>
          <w:i/>
          <w:sz w:val="20"/>
        </w:rPr>
        <w:t>provided</w:t>
      </w:r>
      <w:r>
        <w:rPr>
          <w:rFonts w:ascii="Times New Roman" w:hAnsi="Times New Roman"/>
          <w:sz w:val="20"/>
        </w:rPr>
        <w:t xml:space="preserve"> that, “Designated Lender” shall exclude any Person that is a Disqualified Lender. </w:t>
      </w:r>
    </w:p>
    <w:p>
      <w:pPr>
        <w:pStyle w:val="TextBody"/>
        <w:bidi w:val="0"/>
        <w:spacing w:before="240" w:after="0"/>
        <w:jc w:val="left"/>
        <w:rPr/>
      </w:pPr>
      <w:r>
        <w:rPr/>
        <w:t>“</w:t>
      </w:r>
      <w:r>
        <w:rPr>
          <w:rFonts w:ascii="Times New Roman" w:hAnsi="Times New Roman"/>
          <w:b/>
          <w:sz w:val="20"/>
        </w:rPr>
        <w:t>Designated Representative</w:t>
      </w:r>
      <w:r>
        <w:rPr>
          <w:rFonts w:ascii="Times New Roman" w:hAnsi="Times New Roman"/>
          <w:sz w:val="20"/>
        </w:rPr>
        <w:t xml:space="preserve">” means any officer or employee as shall be so identified or designated by a Responsible Officer in, or pursuant to, (i) an Officer’s Certificate, (ii) a notice to the Administrative Agent or (iii) an agreement between the Company and the Administrative Agent. </w:t>
      </w:r>
    </w:p>
    <w:p>
      <w:pPr>
        <w:pStyle w:val="TextBody"/>
        <w:bidi w:val="0"/>
        <w:spacing w:before="240" w:after="0"/>
        <w:jc w:val="left"/>
        <w:rPr/>
      </w:pPr>
      <w:r>
        <w:rPr/>
        <w:t>“</w:t>
      </w:r>
      <w:r>
        <w:rPr>
          <w:rFonts w:ascii="Times New Roman" w:hAnsi="Times New Roman"/>
          <w:b/>
          <w:sz w:val="20"/>
        </w:rPr>
        <w:t>Designating Lender</w:t>
      </w:r>
      <w:r>
        <w:rPr>
          <w:rFonts w:ascii="Times New Roman" w:hAnsi="Times New Roman"/>
          <w:sz w:val="20"/>
        </w:rPr>
        <w:t xml:space="preserve">” means, with respect to each Designated Lender, the Lender that designated such Designated Lender pursuant to Section 9.09(a). </w:t>
      </w:r>
    </w:p>
    <w:p>
      <w:pPr>
        <w:pStyle w:val="TextBody"/>
        <w:bidi w:val="0"/>
        <w:spacing w:before="240" w:after="0"/>
        <w:jc w:val="left"/>
        <w:rPr/>
      </w:pPr>
      <w:r>
        <w:rPr/>
        <w:t>“</w:t>
      </w:r>
      <w:r>
        <w:rPr>
          <w:rFonts w:ascii="Times New Roman" w:hAnsi="Times New Roman"/>
          <w:b/>
          <w:sz w:val="20"/>
        </w:rPr>
        <w:t>Designation Agreement</w:t>
      </w:r>
      <w:r>
        <w:rPr>
          <w:rFonts w:ascii="Times New Roman" w:hAnsi="Times New Roman"/>
          <w:sz w:val="20"/>
        </w:rPr>
        <w:t xml:space="preserve">” has the meaning set forth in Section 9.09(a). </w:t>
      </w:r>
    </w:p>
    <w:p>
      <w:pPr>
        <w:pStyle w:val="TextBody"/>
        <w:bidi w:val="0"/>
        <w:spacing w:before="240" w:after="0"/>
        <w:jc w:val="left"/>
        <w:rPr/>
      </w:pPr>
      <w:r>
        <w:rPr/>
        <w:t>“</w:t>
      </w:r>
      <w:r>
        <w:rPr>
          <w:rFonts w:ascii="Times New Roman" w:hAnsi="Times New Roman"/>
          <w:b/>
          <w:sz w:val="20"/>
        </w:rPr>
        <w:t>Disqualified Lender</w:t>
      </w:r>
      <w:r>
        <w:rPr>
          <w:rFonts w:ascii="Times New Roman" w:hAnsi="Times New Roman"/>
          <w:sz w:val="20"/>
        </w:rPr>
        <w:t xml:space="preserve">” means (a) any Person designated by the Company as a “Disqualified Lender” by written notice delivered to the Arrangers prior to the Effective Date and (b) any Person that is a competitor of the Company or any of its Subsidiaries, which Person has been designated by the Company as a “Disqualified Lender” by written notice to (i) prior to the Effective Date, the Arrangers or (ii) after the Effective Date, the Administrative Agent, or, in the case of clause (a) or (b), any Person that is clearly identifiable as an affiliate of any such designated Person on the basis of such Person’s name (in each case, other than competitors and affiliates that are bona fide debt funds, investment vehicles or fixed income investors that are primarily engaged in making, purchasing, holding or otherwise investing in commercial loans, bonds or similar extensions of credit in the ordinary course of business); </w:t>
      </w:r>
      <w:r>
        <w:rPr>
          <w:rFonts w:ascii="Times New Roman" w:hAnsi="Times New Roman"/>
          <w:i/>
          <w:sz w:val="20"/>
        </w:rPr>
        <w:t>provided tha</w:t>
      </w:r>
      <w:r>
        <w:rPr>
          <w:rFonts w:ascii="Times New Roman" w:hAnsi="Times New Roman"/>
          <w:sz w:val="20"/>
        </w:rPr>
        <w:t xml:space="preserve">t “Disqualified Lenders” shall exclude any Person that the Company has designated as no longer being a “Disqualified Lender” by written notice to the Administrative Agent and the Lenders; </w:t>
      </w:r>
      <w:r>
        <w:rPr>
          <w:rFonts w:ascii="Times New Roman" w:hAnsi="Times New Roman"/>
          <w:i/>
          <w:sz w:val="20"/>
        </w:rPr>
        <w:t>provided, further</w:t>
      </w:r>
      <w:r>
        <w:rPr>
          <w:rFonts w:ascii="Times New Roman" w:hAnsi="Times New Roman"/>
          <w:sz w:val="20"/>
        </w:rPr>
        <w:t xml:space="preserve"> that, nothing herein shall apply retroactively to disqualify any Persons that have previously acquired an assignment or participation interest in Loans to the extent that any such party was not a Disqualified Lender at the time of the applicable assignment or participation, as the case may be. </w:t>
      </w:r>
    </w:p>
    <w:p>
      <w:pPr>
        <w:pStyle w:val="TextBody"/>
        <w:bidi w:val="0"/>
        <w:spacing w:before="240" w:after="0"/>
        <w:jc w:val="left"/>
        <w:rPr/>
      </w:pPr>
      <w:r>
        <w:rPr/>
        <w:t>“</w:t>
      </w:r>
      <w:r>
        <w:rPr>
          <w:rFonts w:ascii="Times New Roman" w:hAnsi="Times New Roman"/>
          <w:b/>
          <w:sz w:val="20"/>
        </w:rPr>
        <w:t>Documentation Agent</w:t>
      </w:r>
      <w:r>
        <w:rPr>
          <w:rFonts w:ascii="Times New Roman" w:hAnsi="Times New Roman"/>
          <w:sz w:val="20"/>
        </w:rPr>
        <w:t xml:space="preserve">” means each Person identified on the cover page of this Agreement as such, in its capacity as documentation agent under this Agreement.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lawful currency of the United States. </w:t>
      </w:r>
    </w:p>
    <w:p>
      <w:pPr>
        <w:pStyle w:val="TextBody"/>
        <w:bidi w:val="0"/>
        <w:spacing w:before="240" w:after="0"/>
        <w:jc w:val="left"/>
        <w:rPr/>
      </w:pPr>
      <w:r>
        <w:rPr/>
        <w:t>“</w:t>
      </w:r>
      <w:r>
        <w:rPr>
          <w:rFonts w:ascii="Times New Roman" w:hAnsi="Times New Roman"/>
          <w:b/>
          <w:sz w:val="20"/>
        </w:rPr>
        <w:t>Domestic Lending Office</w:t>
      </w:r>
      <w:r>
        <w:rPr>
          <w:rFonts w:ascii="Times New Roman" w:hAnsi="Times New Roman"/>
          <w:sz w:val="20"/>
        </w:rPr>
        <w:t xml:space="preserve">” means, as to each Lender, its office located at its address set forth in its Administrative Questionnaire (or identified in its Administrative Questionnaire as its Domestic Lending Office) or such other office as such Lender may hereafter designate as its Domestic Lending Office by notice to the Company and the Administrative Agent. </w:t>
      </w:r>
    </w:p>
    <w:p>
      <w:pPr>
        <w:pStyle w:val="TextBody"/>
        <w:bidi w:val="0"/>
        <w:spacing w:before="240" w:after="0"/>
        <w:jc w:val="left"/>
        <w:rPr/>
      </w:pPr>
      <w:r>
        <w:rPr/>
        <w:t>“</w:t>
      </w:r>
      <w:r>
        <w:rPr>
          <w:rFonts w:ascii="Times New Roman" w:hAnsi="Times New Roman"/>
          <w:b/>
          <w:sz w:val="20"/>
        </w:rPr>
        <w:t>DQ List</w:t>
      </w:r>
      <w:r>
        <w:rPr>
          <w:rFonts w:ascii="Times New Roman" w:hAnsi="Times New Roman"/>
          <w:sz w:val="20"/>
        </w:rPr>
        <w:t xml:space="preserve">” has the meaning set forth in Section 9.08(h).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the dates the Commitments become effective in accordance with Section 3.01. </w:t>
      </w:r>
    </w:p>
    <w:p>
      <w:pPr>
        <w:pStyle w:val="TextBody"/>
        <w:bidi w:val="0"/>
        <w:spacing w:before="240" w:after="0"/>
        <w:jc w:val="left"/>
        <w:rPr/>
      </w:pPr>
      <w:r>
        <w:rPr/>
        <w:t>“</w:t>
      </w:r>
      <w:r>
        <w:rPr>
          <w:rFonts w:ascii="Times New Roman" w:hAnsi="Times New Roman"/>
          <w:b/>
          <w:sz w:val="20"/>
        </w:rPr>
        <w:t>Electronic Copy</w:t>
      </w:r>
      <w:r>
        <w:rPr>
          <w:rFonts w:ascii="Times New Roman" w:hAnsi="Times New Roman"/>
          <w:sz w:val="20"/>
        </w:rPr>
        <w:t xml:space="preserve">” has the meaning set forth in Section 9.18.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means (i) any other Lender or an affiliate of the assignor Lender or (ii) any other financial institution or an Approved Fund that is (or will be) engaged in making, purchasing, holding or otherwise investing in commercial loans and similar extensions of credit in the ordinary course of its business and whose long-term debt is rated “A3” or higher by Moody’s or “A-” or higher by S&amp;P, subject in the case of clause (ii) to the approval of the Administrative Agent and, unless a Specified Event of Default has occurred and is continuing, the Company (each such approval not to be unreasonably withheld or delayed). The withholding of consent to an assignment by the Company shall not be deemed unreasonable if based solely upon the Company’s desire to (A) balance relative loan exposures to the assignee among all credit facilities of the Company or (B) avoid payment of any additional amounts payable to the assignee under Article 8 which would arise from such assignment; provided that, “Eligible Assignee” shall exclude any Person that is a Disqualified Lender. </w:t>
      </w:r>
    </w:p>
    <w:p>
      <w:pPr>
        <w:pStyle w:val="TextBody"/>
        <w:bidi w:val="0"/>
        <w:spacing w:before="240" w:after="0"/>
        <w:jc w:val="left"/>
        <w:rPr/>
      </w:pPr>
      <w:r>
        <w:rPr/>
        <w:t>“</w:t>
      </w:r>
      <w:r>
        <w:rPr>
          <w:rFonts w:ascii="Times New Roman" w:hAnsi="Times New Roman"/>
          <w:b/>
          <w:sz w:val="20"/>
        </w:rPr>
        <w:t>Eligible Successor Agent</w:t>
      </w:r>
      <w:r>
        <w:rPr>
          <w:rFonts w:ascii="Times New Roman" w:hAnsi="Times New Roman"/>
          <w:sz w:val="20"/>
        </w:rPr>
        <w:t xml:space="preserve">” has the meaning set forth in Section 7.08.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and all applicable federal, state and local statutes, regulations, ordinances, rules, administrative orders, consent decrees, permits, concessions, grants, franchises, licenses, agreements or other governmental restrictions relating to the environment or to emissions, discharges or releases of pollutants, contaminants, hazardous substances, or hazardous wastes into the environment including, without limitation, ambient air, surface water, ground water, or land, or otherwise relating to the manufacture, processing, distribution, use, treatment, storage, disposal, transport or handling of pollutants, contaminants, hazardous substances, or hazardous wastes.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and the rules and regulations promulgated thereunder, in each case as in effect from time to time. </w:t>
      </w:r>
    </w:p>
    <w:p>
      <w:pPr>
        <w:pStyle w:val="TextBody"/>
        <w:bidi w:val="0"/>
        <w:spacing w:before="240" w:after="0"/>
        <w:jc w:val="left"/>
        <w:rPr/>
      </w:pPr>
      <w:r>
        <w:rPr/>
        <w:t>“</w:t>
      </w:r>
      <w:r>
        <w:rPr>
          <w:rFonts w:ascii="Times New Roman" w:hAnsi="Times New Roman"/>
          <w:b/>
          <w:sz w:val="20"/>
        </w:rPr>
        <w:t>ERISA Group</w:t>
      </w:r>
      <w:r>
        <w:rPr>
          <w:rFonts w:ascii="Times New Roman" w:hAnsi="Times New Roman"/>
          <w:sz w:val="20"/>
        </w:rPr>
        <w:t xml:space="preserve">” means the Company and all members of a controlled group of corporations and all trades or businesses (whether or not incorporated) under common control that, together with the Company, are treated as a single employer under Section 414 of the Internal Revenue Code.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set forth in Section 6.01.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has the meaning set forth in Section 8.03(a).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Exempt Subsidiary</w:t>
      </w:r>
      <w:r>
        <w:rPr>
          <w:rFonts w:ascii="Times New Roman" w:hAnsi="Times New Roman"/>
          <w:sz w:val="20"/>
        </w:rPr>
        <w:t xml:space="preserve">” means (i) the Subsidiaries disclosed to the Administrative Agent on or prior to the Effective Date and (ii) any other entity of which the Company owns a sufficient number of securities or other ownership interests having ordinary voting power to elect a majority of the board of directors or other governing body that is designated as such pursuant to an Officer’s Certificate; provided that no such designation may be made unless, as of the end of the most recent fiscal quarter prior to such designation, the book value, net of depreciation and amortization and after intercompany eliminations, of the assets of such entity, when aggregated with the book values, net of depreciation and amortization and after intercompany eliminations, of the assets of all Exempt Subsidiaries, other than those Subsidiaries described in clause (i) above, does not exceed 7% of the book value of the total assets of the Company and its Consolidated Subsidiaries. Exempt Subsidiary includes any direct or indirect subsidiary of an Exempt Subsidiary. </w:t>
      </w:r>
    </w:p>
    <w:p>
      <w:pPr>
        <w:pStyle w:val="TextBody"/>
        <w:bidi w:val="0"/>
        <w:spacing w:before="240" w:after="0"/>
        <w:jc w:val="left"/>
        <w:rPr/>
      </w:pPr>
      <w:r>
        <w:rPr/>
        <w:t>“</w:t>
      </w:r>
      <w:r>
        <w:rPr>
          <w:rFonts w:ascii="Times New Roman" w:hAnsi="Times New Roman"/>
          <w:b/>
          <w:sz w:val="20"/>
        </w:rPr>
        <w:t>Facility</w:t>
      </w:r>
      <w:r>
        <w:rPr>
          <w:rFonts w:ascii="Times New Roman" w:hAnsi="Times New Roman"/>
          <w:sz w:val="20"/>
        </w:rPr>
        <w:t xml:space="preserve">” means, at any time, the aggregate amount of the Commitments at such time. </w:t>
      </w:r>
    </w:p>
    <w:p>
      <w:pPr>
        <w:pStyle w:val="TextBody"/>
        <w:bidi w:val="0"/>
        <w:spacing w:before="240" w:after="0"/>
        <w:jc w:val="left"/>
        <w:rPr/>
      </w:pPr>
      <w:r>
        <w:rPr/>
        <w:t>“</w:t>
      </w:r>
      <w:r>
        <w:rPr>
          <w:rFonts w:ascii="Times New Roman" w:hAnsi="Times New Roman"/>
          <w:b/>
          <w:sz w:val="20"/>
        </w:rPr>
        <w:t>Facility Fee</w:t>
      </w:r>
      <w:r>
        <w:rPr>
          <w:rFonts w:ascii="Times New Roman" w:hAnsi="Times New Roman"/>
          <w:sz w:val="20"/>
        </w:rPr>
        <w:t xml:space="preserve">” has the meaning set forth in Section 2.11(a). </w:t>
      </w:r>
    </w:p>
    <w:p>
      <w:pPr>
        <w:pStyle w:val="TextBody"/>
        <w:bidi w:val="0"/>
        <w:spacing w:before="240" w:after="0"/>
        <w:jc w:val="left"/>
        <w:rPr/>
      </w:pPr>
      <w:r>
        <w:rPr/>
        <w:t>“</w:t>
      </w:r>
      <w:r>
        <w:rPr>
          <w:rFonts w:ascii="Times New Roman" w:hAnsi="Times New Roman"/>
          <w:b/>
          <w:sz w:val="20"/>
        </w:rPr>
        <w:t>Facility Fee Base</w:t>
      </w:r>
      <w:r>
        <w:rPr>
          <w:rFonts w:ascii="Times New Roman" w:hAnsi="Times New Roman"/>
          <w:sz w:val="20"/>
        </w:rPr>
        <w:t xml:space="preserve">” has the meaning set forth in Section 2.11(a). </w:t>
      </w:r>
    </w:p>
    <w:p>
      <w:pPr>
        <w:pStyle w:val="TextBody"/>
        <w:bidi w:val="0"/>
        <w:spacing w:before="240" w:after="0"/>
        <w:jc w:val="left"/>
        <w:rPr/>
      </w:pPr>
      <w:r>
        <w:rPr/>
        <w:t>“</w:t>
      </w:r>
      <w:r>
        <w:rPr>
          <w:rFonts w:ascii="Times New Roman" w:hAnsi="Times New Roman"/>
          <w:b/>
          <w:sz w:val="20"/>
        </w:rPr>
        <w:t>Failed Loan</w:t>
      </w:r>
      <w:r>
        <w:rPr>
          <w:rFonts w:ascii="Times New Roman" w:hAnsi="Times New Roman"/>
          <w:sz w:val="20"/>
        </w:rPr>
        <w:t xml:space="preserve">” has the meaning specified in Section 2.04(e).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Internal Revenue Code. </w:t>
      </w:r>
    </w:p>
    <w:p>
      <w:pPr>
        <w:pStyle w:val="TextBody"/>
        <w:bidi w:val="0"/>
        <w:spacing w:before="240" w:after="0"/>
        <w:jc w:val="left"/>
        <w:rPr/>
      </w:pPr>
      <w:r>
        <w:rPr/>
        <w:t>“</w:t>
      </w:r>
      <w:r>
        <w:rPr>
          <w:rFonts w:ascii="Times New Roman" w:hAnsi="Times New Roman"/>
          <w:b/>
          <w:sz w:val="20"/>
        </w:rPr>
        <w:t>Federal Funds Rate</w:t>
      </w:r>
      <w:r>
        <w:rPr>
          <w:rFonts w:ascii="Times New Roman" w:hAnsi="Times New Roman"/>
          <w:sz w:val="20"/>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 </w:t>
      </w:r>
    </w:p>
    <w:p>
      <w:pPr>
        <w:pStyle w:val="TextBody"/>
        <w:bidi w:val="0"/>
        <w:spacing w:before="240" w:after="0"/>
        <w:jc w:val="left"/>
        <w:rPr/>
      </w:pPr>
      <w:r>
        <w:rPr/>
        <w:t>“</w:t>
      </w:r>
      <w:r>
        <w:rPr>
          <w:rFonts w:ascii="Times New Roman" w:hAnsi="Times New Roman"/>
          <w:b/>
          <w:sz w:val="20"/>
        </w:rPr>
        <w:t>Finance Lease Obligations</w:t>
      </w:r>
      <w:r>
        <w:rPr>
          <w:rFonts w:ascii="Times New Roman" w:hAnsi="Times New Roman"/>
          <w:sz w:val="20"/>
        </w:rPr>
        <w:t xml:space="preserve">” of any Person means any and all monetary obligations under any leasing arrangements which are required to be classified and accounted for as a finance lease for financial reporting purposes in accordance with GAAP as such obligations are reported in the consolidated financial statements of such Person. Notwithstanding the foregoing or any other provision contained in this Agreement, any obligations related to a lease (whether now or hereafter existing) that would be accounted for by such Person as an operating lease in accordance with GAAP shall not be considered a Finance Lease Obligation for all purposes under this Agreement. </w:t>
      </w:r>
    </w:p>
    <w:p>
      <w:pPr>
        <w:pStyle w:val="TextBody"/>
        <w:bidi w:val="0"/>
        <w:spacing w:before="240" w:after="0"/>
        <w:jc w:val="left"/>
        <w:rPr/>
      </w:pPr>
      <w:r>
        <w:rPr/>
        <w:t>“</w:t>
      </w:r>
      <w:r>
        <w:rPr>
          <w:rFonts w:ascii="Times New Roman" w:hAnsi="Times New Roman"/>
          <w:b/>
          <w:sz w:val="20"/>
        </w:rPr>
        <w:t>Fixed Rate Loans</w:t>
      </w:r>
      <w:r>
        <w:rPr>
          <w:rFonts w:ascii="Times New Roman" w:hAnsi="Times New Roman"/>
          <w:sz w:val="20"/>
        </w:rPr>
        <w:t xml:space="preserve">” means Term SOFR Loans or Competitive Bid Term SOFR Loans (excluding Competitive Bid Term SOFR Loans bearing interest at the Base Rate pursuant to Section 8.02) or any combination of the foregoing. </w:t>
      </w:r>
    </w:p>
    <w:p>
      <w:pPr>
        <w:pStyle w:val="TextBody"/>
        <w:bidi w:val="0"/>
        <w:spacing w:before="240" w:after="0"/>
        <w:jc w:val="left"/>
        <w:rPr/>
      </w:pPr>
      <w:r>
        <w:rPr/>
        <w:t>“</w:t>
      </w:r>
      <w:r>
        <w:rPr>
          <w:rFonts w:ascii="Times New Roman" w:hAnsi="Times New Roman"/>
          <w:b/>
          <w:sz w:val="20"/>
        </w:rPr>
        <w:t>Foreign Person</w:t>
      </w:r>
      <w:r>
        <w:rPr>
          <w:rFonts w:ascii="Times New Roman" w:hAnsi="Times New Roman"/>
          <w:sz w:val="20"/>
        </w:rPr>
        <w:t xml:space="preserve">” has the meaning set forth in Section 8.03(d).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nation or government, any state or other political subdivision thereof, any central bank (or similar monetary or regulatory authority) thereof, any entity exercising executive, legislative, judicial, taxing, regulatory or administrative functions of or pertaining to government and any corporation or other entity owned or controlled, through stock or capital ownership or otherwise, by any of the foregoing.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has the meaning set forth in Section 8.03(a).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has the meaning set forth in Section 9.04(b).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(a) as to each (1) Term SOFR Loan, a period commencing on the date of borrowing specified in the applicable Notice of Borrowing or on the date specified in the applicable Notice of Conversion/Continuation, and ending one, three or six months (or any other period if consented to by all Lenders) thereafter, and (2) Competitive Bid Term SOFR Loan, the period commencing on the date of borrowing specified in the applicable Notice of Borrowing and ending such whole number of months thereafter, in each case as selected by the Company,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any Interest Period (other than an Interest Period determined pursuant to clause (iii) below) which would otherwise end on a day which is not a Business Day shall be extended to the next succeeding Business Day unless such Business Day falls in another calendar month, in which case such Interest Period shall end on the next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 any Interest Period (other than an Interest Period determined pursuant to clause (iii) below) which begins on the last Business Day of a calendar month (or on a day for which there is no numerically corresponding day in the calendar month at the end of such Interest Period) shall end on the last Business Day of a calendar month; and </w:t>
      </w:r>
    </w:p>
    <w:p>
      <w:pPr>
        <w:pStyle w:val="TextBody"/>
        <w:bidi w:val="0"/>
        <w:spacing w:before="120" w:after="0"/>
        <w:jc w:val="left"/>
        <w:rPr>
          <w:rFonts w:ascii="Times New Roman" w:hAnsi="Times New Roman"/>
          <w:sz w:val="20"/>
        </w:rPr>
      </w:pPr>
      <w:r>
        <w:rPr>
          <w:rFonts w:ascii="Times New Roman" w:hAnsi="Times New Roman"/>
          <w:sz w:val="20"/>
        </w:rPr>
        <w:t xml:space="preserve">(iii) (x) with respect to any Term SOFR Loan, any Interest Period which would otherwise end after the Maturity Date shall end on the Maturity Date and (y) with respect to any Competitive Bid Term SOFR Loan, any Interest Period which would otherwise end after the Commitment Termination Date shall end on the Commitment Termination Date; and </w:t>
      </w:r>
    </w:p>
    <w:p>
      <w:pPr>
        <w:pStyle w:val="TextBody"/>
        <w:bidi w:val="0"/>
        <w:spacing w:before="240" w:after="0"/>
        <w:jc w:val="left"/>
        <w:rPr>
          <w:rFonts w:ascii="Times New Roman" w:hAnsi="Times New Roman"/>
          <w:sz w:val="20"/>
        </w:rPr>
      </w:pPr>
      <w:r>
        <w:rPr>
          <w:rFonts w:ascii="Times New Roman" w:hAnsi="Times New Roman"/>
          <w:sz w:val="20"/>
        </w:rPr>
        <w:t xml:space="preserve">(b) as to each Competitive Bid Rate Loan, the period commencing on the date of borrowing specified in the applicable Notice of Borrowing and ending such number of days thereafter (but not less than seven days), in each case as selected by the Company; provided that: </w:t>
      </w:r>
    </w:p>
    <w:p>
      <w:pPr>
        <w:pStyle w:val="TextBody"/>
        <w:bidi w:val="0"/>
        <w:spacing w:before="120" w:after="0"/>
        <w:jc w:val="left"/>
        <w:rPr>
          <w:rFonts w:ascii="Times New Roman" w:hAnsi="Times New Roman"/>
          <w:sz w:val="20"/>
        </w:rPr>
      </w:pPr>
      <w:r>
        <w:rPr>
          <w:rFonts w:ascii="Times New Roman" w:hAnsi="Times New Roman"/>
          <w:sz w:val="20"/>
        </w:rPr>
        <w:t xml:space="preserve">(i) any Interest Period (other than an Interest Period determined pursuant to clause (ii) below) which would otherwise end on a day which is not a Business Day shall be extended to the next succeeding Business Day; and </w:t>
      </w:r>
    </w:p>
    <w:p>
      <w:pPr>
        <w:pStyle w:val="TextBody"/>
        <w:bidi w:val="0"/>
        <w:spacing w:before="120" w:after="0"/>
        <w:jc w:val="left"/>
        <w:rPr>
          <w:rFonts w:ascii="Times New Roman" w:hAnsi="Times New Roman"/>
          <w:sz w:val="20"/>
        </w:rPr>
      </w:pPr>
      <w:r>
        <w:rPr>
          <w:rFonts w:ascii="Times New Roman" w:hAnsi="Times New Roman"/>
          <w:sz w:val="20"/>
        </w:rPr>
        <w:t xml:space="preserve">(ii) any Interest Period which would otherwise end after the Commitment Termination Date shall end on the Commitment Termination Date.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Internal Revenue Code of 1986, as amended, or any successor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Invitation for Competitive Bid Quotes</w:t>
      </w:r>
      <w:r>
        <w:rPr>
          <w:rFonts w:ascii="Times New Roman" w:hAnsi="Times New Roman"/>
          <w:sz w:val="20"/>
        </w:rPr>
        <w:t xml:space="preserve">” means the notice substantially in the form of </w:t>
      </w:r>
      <w:r>
        <w:rPr>
          <w:rFonts w:ascii="Times New Roman" w:hAnsi="Times New Roman"/>
          <w:sz w:val="20"/>
          <w:u w:val="single"/>
        </w:rPr>
        <w:t>Exhibit C</w:t>
      </w:r>
      <w:r>
        <w:rPr>
          <w:rFonts w:ascii="Times New Roman" w:hAnsi="Times New Roman"/>
          <w:sz w:val="20"/>
        </w:rPr>
        <w:t xml:space="preserve"> hereto to the Lenders in connection with the solicitation by the Company of Competitive Bid Quotes.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means (i) each bank or other financial institution listed on the signature pages hereof, (ii) each Person that becomes a Lender pursuant to either Section 9.01 or Section 9.08(b) and (iii) their respective successors. </w:t>
      </w:r>
    </w:p>
    <w:p>
      <w:pPr>
        <w:pStyle w:val="TextBody"/>
        <w:bidi w:val="0"/>
        <w:spacing w:before="240" w:after="0"/>
        <w:jc w:val="left"/>
        <w:rPr/>
      </w:pPr>
      <w:r>
        <w:rPr/>
        <w:t>“</w:t>
      </w:r>
      <w:r>
        <w:rPr>
          <w:rFonts w:ascii="Times New Roman" w:hAnsi="Times New Roman"/>
          <w:b/>
          <w:sz w:val="20"/>
        </w:rPr>
        <w:t>Lender Party</w:t>
      </w:r>
      <w:r>
        <w:rPr>
          <w:rFonts w:ascii="Times New Roman" w:hAnsi="Times New Roman"/>
          <w:sz w:val="20"/>
        </w:rPr>
        <w:t xml:space="preserve">” means any Agent, any Lender and any Arranger.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mortgage, pledge, security interest, lien, or encumbrance. </w:t>
      </w:r>
    </w:p>
    <w:p>
      <w:pPr>
        <w:pStyle w:val="TextBody"/>
        <w:bidi w:val="0"/>
        <w:spacing w:before="240" w:after="0"/>
        <w:jc w:val="left"/>
        <w:rPr/>
      </w:pPr>
      <w:r>
        <w:rPr/>
        <w:t>“</w:t>
      </w:r>
      <w:r>
        <w:rPr>
          <w:rFonts w:ascii="Times New Roman" w:hAnsi="Times New Roman"/>
          <w:b/>
          <w:sz w:val="20"/>
        </w:rPr>
        <w:t>Loan</w:t>
      </w:r>
      <w:r>
        <w:rPr>
          <w:rFonts w:ascii="Times New Roman" w:hAnsi="Times New Roman"/>
          <w:sz w:val="20"/>
        </w:rPr>
        <w:t>” and “</w:t>
      </w:r>
      <w:r>
        <w:rPr>
          <w:rFonts w:ascii="Times New Roman" w:hAnsi="Times New Roman"/>
          <w:b/>
          <w:sz w:val="20"/>
        </w:rPr>
        <w:t>Loans</w:t>
      </w:r>
      <w:r>
        <w:rPr>
          <w:rFonts w:ascii="Times New Roman" w:hAnsi="Times New Roman"/>
          <w:sz w:val="20"/>
        </w:rPr>
        <w:t xml:space="preserve">” mean and include each and every loan made by a Lender under this Agreement, including the Term Loan.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material adverse effect on (a) the validity or enforceability of any material provision of this Agreement or any of the Notes, (b) the material rights and remedies of any Lender or any Agent under this Agreement or any of the Notes, or (c) the timely payment of the principal of or interest on the Loans or other amounts payable in connection therewith. </w:t>
      </w:r>
    </w:p>
    <w:p>
      <w:pPr>
        <w:pStyle w:val="TextBody"/>
        <w:bidi w:val="0"/>
        <w:spacing w:before="240" w:after="0"/>
        <w:jc w:val="left"/>
        <w:rPr/>
      </w:pPr>
      <w:r>
        <w:rPr/>
        <w:t>“</w:t>
      </w:r>
      <w:r>
        <w:rPr>
          <w:rFonts w:ascii="Times New Roman" w:hAnsi="Times New Roman"/>
          <w:b/>
          <w:sz w:val="20"/>
        </w:rPr>
        <w:t>Material Debt</w:t>
      </w:r>
      <w:r>
        <w:rPr>
          <w:rFonts w:ascii="Times New Roman" w:hAnsi="Times New Roman"/>
          <w:sz w:val="20"/>
        </w:rPr>
        <w:t xml:space="preserve">” means Debt (other than Loans under this Agreement) of the Company and/or one or more of its Subsidiaries, arising in one or more related or unrelated transactions, in an aggregate principal amount exceeding $300,000,000.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 means a Subsidiary with a book value of total assets, net of depreciation and amortization and after intercompany eliminations, in excess of $500,000,000.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the Commitment Termination Date or, if the Term Loan Conversion Option has theretofore been exercised, the one-year anniversary of the Commitment Termination Date in effect at the time of such exercise; </w:t>
      </w:r>
      <w:r>
        <w:rPr>
          <w:rFonts w:ascii="Times New Roman" w:hAnsi="Times New Roman"/>
          <w:i/>
          <w:sz w:val="20"/>
        </w:rPr>
        <w:t>provided</w:t>
      </w:r>
      <w:r>
        <w:rPr>
          <w:rFonts w:ascii="Times New Roman" w:hAnsi="Times New Roman"/>
          <w:sz w:val="20"/>
        </w:rPr>
        <w:t xml:space="preserve">, that in any event if any such date is not a Business Day, the Maturity Date shall be the immediately preceding Business Day. </w:t>
      </w:r>
    </w:p>
    <w:p>
      <w:pPr>
        <w:pStyle w:val="TextBody"/>
        <w:bidi w:val="0"/>
        <w:spacing w:before="240" w:after="0"/>
        <w:jc w:val="left"/>
        <w:rPr/>
      </w:pPr>
      <w:r>
        <w:rPr/>
        <w:t>“</w:t>
      </w:r>
      <w:r>
        <w:rPr>
          <w:rFonts w:ascii="Times New Roman" w:hAnsi="Times New Roman"/>
          <w:b/>
          <w:sz w:val="20"/>
        </w:rPr>
        <w:t>Maximum Rate</w:t>
      </w:r>
      <w:r>
        <w:rPr>
          <w:rFonts w:ascii="Times New Roman" w:hAnsi="Times New Roman"/>
          <w:sz w:val="20"/>
        </w:rPr>
        <w:t xml:space="preserve">” has the meaning set forth in Section 9.11.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at any time an employee pension benefit plan within the meaning of Section 4001(a)(3) of ERISA to which any member of the ERISA Group is then making or accruing an obligation to make contributions. </w:t>
      </w:r>
    </w:p>
    <w:p>
      <w:pPr>
        <w:pStyle w:val="TextBody"/>
        <w:bidi w:val="0"/>
        <w:spacing w:before="240" w:after="0"/>
        <w:jc w:val="left"/>
        <w:rPr/>
      </w:pPr>
      <w:r>
        <w:rPr/>
        <w:t>“</w:t>
      </w:r>
      <w:r>
        <w:rPr>
          <w:rFonts w:ascii="Times New Roman" w:hAnsi="Times New Roman"/>
          <w:b/>
          <w:sz w:val="20"/>
        </w:rPr>
        <w:t>Non-Consenting Lender</w:t>
      </w:r>
      <w:r>
        <w:rPr>
          <w:rFonts w:ascii="Times New Roman" w:hAnsi="Times New Roman"/>
          <w:sz w:val="20"/>
        </w:rPr>
        <w:t xml:space="preserve">” shall mean any Lender that has not consented to any proposed amendment, modification, waiver or termination of this Agreement or a Note which, pursuant to Section 9.07, requires the consent of all Lenders or all affected Lenders and with respect to which the Required Lenders shall have granted their consent.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or “</w:t>
      </w:r>
      <w:r>
        <w:rPr>
          <w:rFonts w:ascii="Times New Roman" w:hAnsi="Times New Roman"/>
          <w:b/>
          <w:sz w:val="20"/>
        </w:rPr>
        <w:t>Notes</w:t>
      </w:r>
      <w:r>
        <w:rPr>
          <w:rFonts w:ascii="Times New Roman" w:hAnsi="Times New Roman"/>
          <w:sz w:val="20"/>
        </w:rPr>
        <w:t xml:space="preserve">” has the meaning set forth in Section 2.06(b). </w:t>
      </w:r>
    </w:p>
    <w:p>
      <w:pPr>
        <w:pStyle w:val="TextBody"/>
        <w:bidi w:val="0"/>
        <w:spacing w:before="240" w:after="0"/>
        <w:jc w:val="left"/>
        <w:rPr/>
      </w:pPr>
      <w:r>
        <w:rPr/>
        <w:t>“</w:t>
      </w:r>
      <w:r>
        <w:rPr>
          <w:rFonts w:ascii="Times New Roman" w:hAnsi="Times New Roman"/>
          <w:b/>
          <w:sz w:val="20"/>
        </w:rPr>
        <w:t>Notice of Borrowing</w:t>
      </w:r>
      <w:r>
        <w:rPr>
          <w:rFonts w:ascii="Times New Roman" w:hAnsi="Times New Roman"/>
          <w:sz w:val="20"/>
        </w:rPr>
        <w:t xml:space="preserve">” means a Notice of Committed Borrowing (as defined in Section 2.02) or a Notice of Competitive Bid Borrowing (as defined in Section 2.03(f)).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Notice of Conversion/Continuation</w:t>
      </w:r>
      <w:r>
        <w:rPr>
          <w:rFonts w:ascii="Times New Roman" w:hAnsi="Times New Roman"/>
          <w:sz w:val="20"/>
        </w:rPr>
        <w:t xml:space="preserve">” has the meaning set forth in Section 2.05(b).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an officer of the Company.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has the meaning set forth in Section 8.03(b).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means with respect to any Lender, any Person controlling such Lender. </w:t>
      </w:r>
    </w:p>
    <w:p>
      <w:pPr>
        <w:pStyle w:val="TextBody"/>
        <w:bidi w:val="0"/>
        <w:spacing w:before="240" w:after="0"/>
        <w:jc w:val="left"/>
        <w:rPr/>
      </w:pPr>
      <w:r>
        <w:rPr/>
        <w:t>“</w:t>
      </w:r>
      <w:r>
        <w:rPr>
          <w:rFonts w:ascii="Times New Roman" w:hAnsi="Times New Roman"/>
          <w:b/>
          <w:sz w:val="20"/>
        </w:rPr>
        <w:t>Participant</w:t>
      </w:r>
      <w:r>
        <w:rPr>
          <w:rFonts w:ascii="Times New Roman" w:hAnsi="Times New Roman"/>
          <w:sz w:val="20"/>
        </w:rPr>
        <w:t xml:space="preserve">” has the meaning set forth in Section 9.08(d).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set forth in Section 9.08(g). </w:t>
      </w:r>
    </w:p>
    <w:p>
      <w:pPr>
        <w:pStyle w:val="TextBody"/>
        <w:bidi w:val="0"/>
        <w:spacing w:before="240" w:after="0"/>
        <w:jc w:val="left"/>
        <w:rPr/>
      </w:pPr>
      <w:r>
        <w:rPr/>
        <w:t>“</w:t>
      </w:r>
      <w:r>
        <w:rPr>
          <w:rFonts w:ascii="Times New Roman" w:hAnsi="Times New Roman"/>
          <w:b/>
          <w:sz w:val="20"/>
        </w:rPr>
        <w:t>Patriot Act</w:t>
      </w:r>
      <w:r>
        <w:rPr>
          <w:rFonts w:ascii="Times New Roman" w:hAnsi="Times New Roman"/>
          <w:sz w:val="20"/>
        </w:rPr>
        <w:t xml:space="preserve">” means the Uniting and Strengthening America by Providing Appropriate Tools Required to Intercept and Obstruct Terrorism Act (USA Patriot Act) of 2001 (Title III of Pub. L. 107-56 (signed into law October 26, 2001)).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or any entity succeeding to any or all of its functions under ERISA. </w:t>
      </w:r>
    </w:p>
    <w:p>
      <w:pPr>
        <w:pStyle w:val="TextBody"/>
        <w:bidi w:val="0"/>
        <w:spacing w:before="240" w:after="0"/>
        <w:jc w:val="left"/>
        <w:rPr/>
      </w:pPr>
      <w:r>
        <w:rPr/>
        <w:t>“</w:t>
      </w:r>
      <w:r>
        <w:rPr>
          <w:rFonts w:ascii="Times New Roman" w:hAnsi="Times New Roman"/>
          <w:b/>
          <w:sz w:val="20"/>
        </w:rPr>
        <w:t>Percentage</w:t>
      </w:r>
      <w:r>
        <w:rPr>
          <w:rFonts w:ascii="Times New Roman" w:hAnsi="Times New Roman"/>
          <w:sz w:val="20"/>
        </w:rPr>
        <w:t xml:space="preserve">” means, with respect to any Lender at any time, the percentage which the amount of its Commitment at such time represents of the Total Commitments at such time; </w:t>
      </w:r>
      <w:r>
        <w:rPr>
          <w:rFonts w:ascii="Times New Roman" w:hAnsi="Times New Roman"/>
          <w:i/>
          <w:sz w:val="20"/>
        </w:rPr>
        <w:t>provided</w:t>
      </w:r>
      <w:r>
        <w:rPr>
          <w:rFonts w:ascii="Times New Roman" w:hAnsi="Times New Roman"/>
          <w:sz w:val="20"/>
        </w:rPr>
        <w:t xml:space="preserve"> that in the case of Section 2.17 when a Defaulting Lender shall exist, the term “</w:t>
      </w:r>
      <w:r>
        <w:rPr>
          <w:rFonts w:ascii="Times New Roman" w:hAnsi="Times New Roman"/>
          <w:b/>
          <w:sz w:val="20"/>
        </w:rPr>
        <w:t>Percentage</w:t>
      </w:r>
      <w:r>
        <w:rPr>
          <w:rFonts w:ascii="Times New Roman" w:hAnsi="Times New Roman"/>
          <w:sz w:val="20"/>
        </w:rPr>
        <w:t>” shall mean the percentage of the Total Commitments (disregarding any Defaulting Lender’s Commitment) represented by such Lender’s Commitment. At any time after the Commitments shall have terminated, the term “</w:t>
      </w:r>
      <w:r>
        <w:rPr>
          <w:rFonts w:ascii="Times New Roman" w:hAnsi="Times New Roman"/>
          <w:b/>
          <w:sz w:val="20"/>
        </w:rPr>
        <w:t>Percentage</w:t>
      </w:r>
      <w:r>
        <w:rPr>
          <w:rFonts w:ascii="Times New Roman" w:hAnsi="Times New Roman"/>
          <w:sz w:val="20"/>
        </w:rPr>
        <w:t xml:space="preserve">” shall refer to a Lender’s Percentage immediately before such termination, adjusted to reflect any subsequent assignments pursuant to Section 9.08(b) and to reflect any Lender’s status as a Defaulting Lender at the time of determination.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firm, company, corporation, public benefit corporation, joint venture, joint-stock company, limited liability company or partnership, trust, unincorporated organization, government or state entity, or any association or partnership (whether or not having separate legal personality) of two or more of the foregoing.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at any time, an employee pension benefit plan (other than a Multiemployer Plan) that is covered by Title IV of ERISA or subject to the minimum funding standards under Section 412 of the Internal Revenue Code and is maintained, or contributed to, by any member of the ERISA Group for employees of any member of the ERISA Group. </w:t>
      </w:r>
    </w:p>
    <w:p>
      <w:pPr>
        <w:pStyle w:val="TextBody"/>
        <w:bidi w:val="0"/>
        <w:spacing w:before="240" w:after="0"/>
        <w:jc w:val="left"/>
        <w:rPr/>
      </w:pPr>
      <w:r>
        <w:rPr/>
        <w:t>“</w:t>
      </w:r>
      <w:r>
        <w:rPr>
          <w:rFonts w:ascii="Times New Roman" w:hAnsi="Times New Roman"/>
          <w:b/>
          <w:sz w:val="20"/>
        </w:rPr>
        <w:t>Plan of Reorganization</w:t>
      </w:r>
      <w:r>
        <w:rPr>
          <w:rFonts w:ascii="Times New Roman" w:hAnsi="Times New Roman"/>
          <w:sz w:val="20"/>
        </w:rPr>
        <w:t xml:space="preserve">” has the meaning set forth in Section 9.08(h). </w:t>
      </w:r>
    </w:p>
    <w:p>
      <w:pPr>
        <w:pStyle w:val="TextBody"/>
        <w:bidi w:val="0"/>
        <w:spacing w:before="240" w:after="0"/>
        <w:jc w:val="left"/>
        <w:rPr/>
      </w:pPr>
      <w:r>
        <w:rPr/>
        <w:t>“</w:t>
      </w:r>
      <w:r>
        <w:rPr>
          <w:rFonts w:ascii="Times New Roman" w:hAnsi="Times New Roman"/>
          <w:b/>
          <w:sz w:val="20"/>
        </w:rPr>
        <w:t>Platform</w:t>
      </w:r>
      <w:r>
        <w:rPr>
          <w:rFonts w:ascii="Times New Roman" w:hAnsi="Times New Roman"/>
          <w:sz w:val="20"/>
        </w:rPr>
        <w:t xml:space="preserve">” has the meaning set forth in Section 5.01. </w:t>
      </w:r>
    </w:p>
    <w:p>
      <w:pPr>
        <w:pStyle w:val="TextBody"/>
        <w:bidi w:val="0"/>
        <w:spacing w:before="240" w:after="0"/>
        <w:jc w:val="left"/>
        <w:rPr/>
      </w:pPr>
      <w:r>
        <w:rPr/>
        <w:t>“</w:t>
      </w:r>
      <w:r>
        <w:rPr>
          <w:rFonts w:ascii="Times New Roman" w:hAnsi="Times New Roman"/>
          <w:b/>
          <w:sz w:val="20"/>
        </w:rPr>
        <w:t>Post-Default Rate</w:t>
      </w:r>
      <w:r>
        <w:rPr>
          <w:rFonts w:ascii="Times New Roman" w:hAnsi="Times New Roman"/>
          <w:sz w:val="20"/>
        </w:rPr>
        <w:t xml:space="preserve">” means, with respect to any Loan or any interest payment at any date on or after the due date of such Loan or interest payment, a rate per annum equal to the sum of 2% plus the Base Rate for such date. </w:t>
      </w:r>
    </w:p>
    <w:p>
      <w:pPr>
        <w:pStyle w:val="TextBody"/>
        <w:bidi w:val="0"/>
        <w:spacing w:before="240" w:after="0"/>
        <w:jc w:val="left"/>
        <w:rPr/>
      </w:pPr>
      <w:r>
        <w:rPr/>
        <w:t>“</w:t>
      </w:r>
      <w:r>
        <w:rPr>
          <w:rFonts w:ascii="Times New Roman" w:hAnsi="Times New Roman"/>
          <w:b/>
          <w:sz w:val="20"/>
        </w:rPr>
        <w:t>Pricing Schedule</w:t>
      </w:r>
      <w:r>
        <w:rPr>
          <w:rFonts w:ascii="Times New Roman" w:hAnsi="Times New Roman"/>
          <w:sz w:val="20"/>
        </w:rPr>
        <w:t xml:space="preserve">” means the Pricing Schedule attached hereto as </w:t>
      </w:r>
      <w:r>
        <w:rPr>
          <w:rFonts w:ascii="Times New Roman" w:hAnsi="Times New Roman"/>
          <w:sz w:val="20"/>
          <w:u w:val="single"/>
        </w:rPr>
        <w:t>Schedule 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Qualified Professional Asset Manager</w:t>
      </w:r>
      <w:r>
        <w:rPr>
          <w:rFonts w:ascii="Times New Roman" w:hAnsi="Times New Roman"/>
          <w:sz w:val="20"/>
        </w:rPr>
        <w:t xml:space="preserve">” has the meaning set forth in Section 9.20(a)(iii). </w:t>
      </w:r>
    </w:p>
    <w:p>
      <w:pPr>
        <w:pStyle w:val="TextBody"/>
        <w:bidi w:val="0"/>
        <w:spacing w:before="240" w:after="0"/>
        <w:jc w:val="left"/>
        <w:rPr/>
      </w:pPr>
      <w:r>
        <w:rPr/>
        <w:t>“</w:t>
      </w:r>
      <w:r>
        <w:rPr>
          <w:rFonts w:ascii="Times New Roman" w:hAnsi="Times New Roman"/>
          <w:b/>
          <w:sz w:val="20"/>
        </w:rPr>
        <w:t>Quarterly Date</w:t>
      </w:r>
      <w:r>
        <w:rPr>
          <w:rFonts w:ascii="Times New Roman" w:hAnsi="Times New Roman"/>
          <w:sz w:val="20"/>
        </w:rPr>
        <w:t xml:space="preserve">” means the last day of March, June, September and December in each year, commencing September 30, 2026. </w:t>
      </w:r>
    </w:p>
    <w:p>
      <w:pPr>
        <w:pStyle w:val="TextBody"/>
        <w:bidi w:val="0"/>
        <w:spacing w:before="240" w:after="0"/>
        <w:jc w:val="left"/>
        <w:rPr/>
      </w:pPr>
      <w:r>
        <w:rPr/>
        <w:t>“</w:t>
      </w:r>
      <w:r>
        <w:rPr>
          <w:rFonts w:ascii="Times New Roman" w:hAnsi="Times New Roman"/>
          <w:b/>
          <w:sz w:val="20"/>
        </w:rPr>
        <w:t>Rate Auction</w:t>
      </w:r>
      <w:r>
        <w:rPr>
          <w:rFonts w:ascii="Times New Roman" w:hAnsi="Times New Roman"/>
          <w:sz w:val="20"/>
        </w:rPr>
        <w:t xml:space="preserve">” means a solicitation of Competitive Bid Quotes setting forth Competitive Bid Rates pursuant to Section 2.03.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xml:space="preserve">” means either of Moody’s or S&amp;P.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set forth in Section 9.08(c). </w:t>
      </w:r>
    </w:p>
    <w:p>
      <w:pPr>
        <w:pStyle w:val="TextBody"/>
        <w:bidi w:val="0"/>
        <w:spacing w:before="240" w:after="0"/>
        <w:jc w:val="left"/>
        <w:rPr/>
      </w:pPr>
      <w:r>
        <w:rPr/>
        <w:t>“</w:t>
      </w:r>
      <w:r>
        <w:rPr>
          <w:rFonts w:ascii="Times New Roman" w:hAnsi="Times New Roman"/>
          <w:b/>
          <w:sz w:val="20"/>
        </w:rPr>
        <w:t>Regulation U</w:t>
      </w:r>
      <w:r>
        <w:rPr>
          <w:rFonts w:ascii="Times New Roman" w:hAnsi="Times New Roman"/>
          <w:sz w:val="20"/>
        </w:rPr>
        <w:t xml:space="preserve">” means Regulation U of the Board of Governors of the Federal Reserve System, as in effect from time to time. </w:t>
      </w:r>
    </w:p>
    <w:p>
      <w:pPr>
        <w:pStyle w:val="TextBody"/>
        <w:bidi w:val="0"/>
        <w:spacing w:before="240" w:after="0"/>
        <w:jc w:val="left"/>
        <w:rPr/>
      </w:pPr>
      <w:r>
        <w:rPr/>
        <w:t>“</w:t>
      </w:r>
      <w:r>
        <w:rPr>
          <w:rFonts w:ascii="Times New Roman" w:hAnsi="Times New Roman"/>
          <w:b/>
          <w:sz w:val="20"/>
        </w:rPr>
        <w:t>Related Persons</w:t>
      </w:r>
      <w:r>
        <w:rPr>
          <w:rFonts w:ascii="Times New Roman" w:hAnsi="Times New Roman"/>
          <w:sz w:val="20"/>
        </w:rPr>
        <w:t xml:space="preserve">” has the meaning set forth in Section 9.04(b). </w:t>
      </w:r>
    </w:p>
    <w:p>
      <w:pPr>
        <w:pStyle w:val="TextBody"/>
        <w:bidi w:val="0"/>
        <w:spacing w:before="240" w:after="0"/>
        <w:jc w:val="left"/>
        <w:rPr/>
      </w:pPr>
      <w:r>
        <w:rPr/>
        <w:t>“</w:t>
      </w:r>
      <w:r>
        <w:rPr>
          <w:rFonts w:ascii="Times New Roman" w:hAnsi="Times New Roman"/>
          <w:b/>
          <w:sz w:val="20"/>
        </w:rPr>
        <w:t>Removal Effective Date</w:t>
      </w:r>
      <w:r>
        <w:rPr>
          <w:rFonts w:ascii="Times New Roman" w:hAnsi="Times New Roman"/>
          <w:sz w:val="20"/>
        </w:rPr>
        <w:t xml:space="preserve">” has the meaning set forth in Section 7.08. </w:t>
      </w:r>
    </w:p>
    <w:p>
      <w:pPr>
        <w:pStyle w:val="TextBody"/>
        <w:bidi w:val="0"/>
        <w:spacing w:before="240" w:after="0"/>
        <w:jc w:val="left"/>
        <w:rPr/>
      </w:pPr>
      <w:r>
        <w:rPr/>
        <w:t>“</w:t>
      </w:r>
      <w:r>
        <w:rPr>
          <w:rFonts w:ascii="Times New Roman" w:hAnsi="Times New Roman"/>
          <w:b/>
          <w:sz w:val="20"/>
        </w:rPr>
        <w:t>Required Lenders</w:t>
      </w:r>
      <w:r>
        <w:rPr>
          <w:rFonts w:ascii="Times New Roman" w:hAnsi="Times New Roman"/>
          <w:sz w:val="20"/>
        </w:rPr>
        <w:t xml:space="preserve">” means, at any time and for any specific purpose, the Lender or Lenders having, in the aggregate, more than 50% of the total Credit Exposures (exclusive in each case of the Credit Exposure(s) of Defaulting Lenders). </w:t>
      </w:r>
    </w:p>
    <w:p>
      <w:pPr>
        <w:pStyle w:val="TextBody"/>
        <w:bidi w:val="0"/>
        <w:spacing w:before="240" w:after="0"/>
        <w:jc w:val="left"/>
        <w:rPr/>
      </w:pPr>
      <w:r>
        <w:rPr/>
        <w:t>“</w:t>
      </w:r>
      <w:r>
        <w:rPr>
          <w:rFonts w:ascii="Times New Roman" w:hAnsi="Times New Roman"/>
          <w:b/>
          <w:sz w:val="20"/>
        </w:rPr>
        <w:t>Rescindable Amount</w:t>
      </w:r>
      <w:r>
        <w:rPr>
          <w:rFonts w:ascii="Times New Roman" w:hAnsi="Times New Roman"/>
          <w:sz w:val="20"/>
        </w:rPr>
        <w:t xml:space="preserve">” has the meaning set forth in Section 2.04(f). </w:t>
      </w:r>
    </w:p>
    <w:p>
      <w:pPr>
        <w:pStyle w:val="TextBody"/>
        <w:bidi w:val="0"/>
        <w:spacing w:before="240" w:after="0"/>
        <w:jc w:val="left"/>
        <w:rPr/>
      </w:pPr>
      <w:r>
        <w:rPr/>
        <w:t>“</w:t>
      </w:r>
      <w:r>
        <w:rPr>
          <w:rFonts w:ascii="Times New Roman" w:hAnsi="Times New Roman"/>
          <w:b/>
          <w:sz w:val="20"/>
        </w:rPr>
        <w:t>Resignation Effective Date</w:t>
      </w:r>
      <w:r>
        <w:rPr>
          <w:rFonts w:ascii="Times New Roman" w:hAnsi="Times New Roman"/>
          <w:sz w:val="20"/>
        </w:rPr>
        <w:t xml:space="preserve">” has the meaning set forth in Section 7.08. </w:t>
      </w:r>
    </w:p>
    <w:p>
      <w:pPr>
        <w:pStyle w:val="TextBody"/>
        <w:bidi w:val="0"/>
        <w:spacing w:before="24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shall mean any of the president, chief executive officer, chief financial officer, principal accounting officer or treasurer.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means (x) any Significant Subsidiary and (y) any Subsidiary theretofore designated a Restricted Subsidiary pursuant to the next sentence and not subsequently designated not a Restricted Subsidiary pursuant to the sentence thereafter. If at the end of any fiscal quarter, the aggregate principal amount of Debt of the Company and its Subsidiaries secured by Liens exceeds $300,000,000 and the aggregate total assets (net of depreciation and amortization, and after intercompany eliminations, but without giving effect, as to any Restricted Subsidiary pursuant to clause (y) above, to assets encumbered by Liens to secure Debt) of the Company and all of its Restricted Subsidiaries (“</w:t>
      </w:r>
      <w:r>
        <w:rPr>
          <w:rFonts w:ascii="Times New Roman" w:hAnsi="Times New Roman"/>
          <w:b/>
          <w:sz w:val="20"/>
        </w:rPr>
        <w:t>Total Restricted Assets</w:t>
      </w:r>
      <w:r>
        <w:rPr>
          <w:rFonts w:ascii="Times New Roman" w:hAnsi="Times New Roman"/>
          <w:sz w:val="20"/>
        </w:rPr>
        <w:t>”) are less than 85% of the total assets of the Company and its Subsidiaries (net of depreciation and amortization, and after intercompany eliminations, but without giving effect, as to any Restricted Subsidiary pursuant to clause (y) above, to assets encumbered by Liens to secure Debt) (“</w:t>
      </w:r>
      <w:r>
        <w:rPr>
          <w:rFonts w:ascii="Times New Roman" w:hAnsi="Times New Roman"/>
          <w:b/>
          <w:sz w:val="20"/>
        </w:rPr>
        <w:t>Total Assets</w:t>
      </w:r>
      <w:r>
        <w:rPr>
          <w:rFonts w:ascii="Times New Roman" w:hAnsi="Times New Roman"/>
          <w:sz w:val="20"/>
        </w:rPr>
        <w:t xml:space="preserve">”), then the Company shall, not later than the date on which financial statements for the fiscal period then ending are required to be delivered pursuant to this Agreement, designate other Subsidiaries as Restricted Subsidiaries such that, after giving effect thereto, Total Restricted Assets equal or exceed 85% of Total Assets. If at the end of any fiscal quarter, Total Restricted Assets are more than 85% of Total Assets, the Company may designate Restricted Subsidiaries which are not then Restricted Subsidiaries pursuant to clause (x) above as being no longer Restricted Subsidiaries, provided that after giving effect thereto, Total Restricted Assets equal or exceed 85% of Total Assets. Subsidiaries of a Restricted Subsidiary are not Restricted Subsidiaries solely by virtue of such subsidiary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Retiring Lender</w:t>
      </w:r>
      <w:r>
        <w:rPr>
          <w:rFonts w:ascii="Times New Roman" w:hAnsi="Times New Roman"/>
          <w:sz w:val="20"/>
        </w:rPr>
        <w:t xml:space="preserve">” has the meaning set forth in Section 9.01(a).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 division of S&amp;P Global Inc. (or any successor thereto).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at any time, a country or territory which is itself the subject or target of any Sanctions (at the time of this Agreement, the so-called Donetsk People’s Republic, the so-called Luhansk People’s Republic, the Crimea, region of Ukraine, the non-government controlled areas of the Kherson, and Zaporizhzhia regions of Ukraine, Cuba, Iran and North Korea).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at any time, (a) any Person listed in any Sanctions-related list of designated Persons maintained by the Office of Foreign Assets Control of the U.S. Department of the Treasury, the U.S. Department of State, the European Union, the Australian Department of Foreign Affairs and Trade, the United Kingdom or any EU member state, (b) any Person organized or resident in a Sanctioned Country or (c) any Person subject to Sanctions as a result of a relationship of ownership or control with any of the foregoing where relevant under applicable Sanctions.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the Australian Department of Foreign Affairs and Trade or the United Kingdom.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 Subsidiary with a book value of total assets, net of depreciation and amortization and after intercompany eliminations, in excess of $350,000,000.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means the Secured Overnight Financing Rate as administered by the Federal Reserve Bank of New York (or a successor administrator). “</w:t>
      </w:r>
      <w:r>
        <w:rPr>
          <w:rFonts w:ascii="Times New Roman" w:hAnsi="Times New Roman"/>
          <w:b/>
          <w:sz w:val="20"/>
        </w:rPr>
        <w:t>Specified Event of Default</w:t>
      </w:r>
      <w:r>
        <w:rPr>
          <w:rFonts w:ascii="Times New Roman" w:hAnsi="Times New Roman"/>
          <w:sz w:val="20"/>
        </w:rPr>
        <w:t xml:space="preserve">” means an Event of Default under Section 6.01(a), (b), (c), (h) or (i). </w:t>
      </w:r>
    </w:p>
    <w:p>
      <w:pPr>
        <w:pStyle w:val="TextBody"/>
        <w:bidi w:val="0"/>
        <w:spacing w:before="240" w:after="0"/>
        <w:jc w:val="left"/>
        <w:rPr/>
      </w:pPr>
      <w:r>
        <w:rPr/>
        <w:t>“</w:t>
      </w:r>
      <w:r>
        <w:rPr>
          <w:rFonts w:ascii="Times New Roman" w:hAnsi="Times New Roman"/>
          <w:b/>
          <w:sz w:val="20"/>
        </w:rPr>
        <w:t>Stockholders’ Equity</w:t>
      </w:r>
      <w:r>
        <w:rPr>
          <w:rFonts w:ascii="Times New Roman" w:hAnsi="Times New Roman"/>
          <w:sz w:val="20"/>
        </w:rPr>
        <w:t xml:space="preserve">” means consolidated stockholders’ equity of the Company and the Consolidated Subsidiaries reported as stockholders’ equity on the consolidated balance sheet of the Company and the Consolidated Subsidiaries, as calculated pursuant to Section 1.02.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any corporation or other entity of which securities or other ownership interests having ordinary voting power to elect a majority of the Board of Directors or other persons performing similar functions are at the time directly or indirectly owned by the Company, other than any such corporation or other entity that is an Exempt Subsidiary. </w:t>
      </w:r>
    </w:p>
    <w:p>
      <w:pPr>
        <w:pStyle w:val="TextBody"/>
        <w:bidi w:val="0"/>
        <w:spacing w:before="240" w:after="0"/>
        <w:jc w:val="left"/>
        <w:rPr/>
      </w:pPr>
      <w:r>
        <w:rPr/>
        <w:t>“</w:t>
      </w:r>
      <w:r>
        <w:rPr>
          <w:rFonts w:ascii="Times New Roman" w:hAnsi="Times New Roman"/>
          <w:b/>
          <w:sz w:val="20"/>
        </w:rPr>
        <w:t>Syndication Agent</w:t>
      </w:r>
      <w:r>
        <w:rPr>
          <w:rFonts w:ascii="Times New Roman" w:hAnsi="Times New Roman"/>
          <w:sz w:val="20"/>
        </w:rPr>
        <w:t xml:space="preserve">” means JPMorgan Chase Bank, N.A. in its capacity as Syndication Agent in respect of this Agreement.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has the meaning set forth in Section 8.03(a). </w:t>
      </w:r>
    </w:p>
    <w:p>
      <w:pPr>
        <w:pStyle w:val="TextBody"/>
        <w:bidi w:val="0"/>
        <w:spacing w:before="240" w:after="0"/>
        <w:jc w:val="left"/>
        <w:rPr/>
      </w:pPr>
      <w:r>
        <w:rPr/>
        <w:t>“</w:t>
      </w:r>
      <w:r>
        <w:rPr>
          <w:rFonts w:ascii="Times New Roman" w:hAnsi="Times New Roman"/>
          <w:b/>
          <w:sz w:val="20"/>
        </w:rPr>
        <w:t>Term Loan</w:t>
      </w:r>
      <w:r>
        <w:rPr>
          <w:rFonts w:ascii="Times New Roman" w:hAnsi="Times New Roman"/>
          <w:sz w:val="20"/>
        </w:rPr>
        <w:t xml:space="preserve">” means a term loan resulting from the conversion of Loans on the Commitment Termination Date pursuant to Section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Term Loan Conversion Option</w:t>
      </w:r>
      <w:r>
        <w:rPr>
          <w:rFonts w:ascii="Times New Roman" w:hAnsi="Times New Roman"/>
          <w:sz w:val="20"/>
        </w:rPr>
        <w:t xml:space="preserve">” means the option under Section 2.16 for the Company to convert, effective as of the Commitment Termination Date, all or a part of the Loans outstanding on such date into Term Loans. </w:t>
      </w:r>
    </w:p>
    <w:p>
      <w:pPr>
        <w:pStyle w:val="TextBody"/>
        <w:bidi w:val="0"/>
        <w:spacing w:before="240" w:after="0"/>
        <w:jc w:val="left"/>
        <w:rPr/>
      </w:pPr>
      <w:r>
        <w:rPr/>
        <w:t>“</w:t>
      </w:r>
      <w:r>
        <w:rPr>
          <w:rFonts w:ascii="Times New Roman" w:hAnsi="Times New Roman"/>
          <w:b/>
          <w:sz w:val="20"/>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and </w:t>
      </w:r>
    </w:p>
    <w:p>
      <w:pPr>
        <w:pStyle w:val="TextBody"/>
        <w:bidi w:val="0"/>
        <w:spacing w:before="240" w:after="0"/>
        <w:jc w:val="left"/>
        <w:rPr>
          <w:rFonts w:ascii="Times New Roman" w:hAnsi="Times New Roman"/>
          <w:sz w:val="20"/>
        </w:rPr>
      </w:pPr>
      <w:r>
        <w:rPr>
          <w:rFonts w:ascii="Times New Roman" w:hAnsi="Times New Roman"/>
          <w:sz w:val="20"/>
        </w:rPr>
        <w:t xml:space="preserve">(b) for any interest calculation with respect to a Base Rate Loan on any date, the rate per annum equal to the Term SOFR Screen Rate with a term of one month commencing that day;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if the Term SOFR determined in accordance with either of the foregoing provisions (a) or (b) of this definition would otherwise be less than zero, the Term SOFR shall be deemed zero for purposes of this Agreement. </w:t>
      </w:r>
    </w:p>
    <w:p>
      <w:pPr>
        <w:pStyle w:val="TextBody"/>
        <w:bidi w:val="0"/>
        <w:spacing w:before="240" w:after="0"/>
        <w:jc w:val="left"/>
        <w:rPr/>
      </w:pPr>
      <w:r>
        <w:rPr/>
        <w:t>“</w:t>
      </w:r>
      <w:r>
        <w:rPr>
          <w:rFonts w:ascii="Times New Roman" w:hAnsi="Times New Roman"/>
          <w:b/>
          <w:sz w:val="20"/>
        </w:rPr>
        <w:t>Term SOFR Auction</w:t>
      </w:r>
      <w:r>
        <w:rPr>
          <w:rFonts w:ascii="Times New Roman" w:hAnsi="Times New Roman"/>
          <w:sz w:val="20"/>
        </w:rPr>
        <w:t xml:space="preserve">” means a solicitation of Competitive Bid Quotes setting forth Competitive Bid Margins based on Term SOFR pursuant to Section 2.03. </w:t>
      </w:r>
    </w:p>
    <w:p>
      <w:pPr>
        <w:pStyle w:val="TextBody"/>
        <w:bidi w:val="0"/>
        <w:spacing w:before="240" w:after="0"/>
        <w:jc w:val="left"/>
        <w:rPr/>
      </w:pPr>
      <w:r>
        <w:rPr/>
        <w:t>“</w:t>
      </w:r>
      <w:r>
        <w:rPr>
          <w:rFonts w:ascii="Times New Roman" w:hAnsi="Times New Roman"/>
          <w:b/>
          <w:sz w:val="20"/>
        </w:rPr>
        <w:t>Term SOFR Loan</w:t>
      </w:r>
      <w:r>
        <w:rPr>
          <w:rFonts w:ascii="Times New Roman" w:hAnsi="Times New Roman"/>
          <w:sz w:val="20"/>
        </w:rPr>
        <w:t xml:space="preserve">” means a Committed Loan that bears interest at a rate based on clause (a) of the definition of Term SOFR. </w:t>
      </w:r>
    </w:p>
    <w:p>
      <w:pPr>
        <w:pStyle w:val="TextBody"/>
        <w:bidi w:val="0"/>
        <w:spacing w:before="240" w:after="0"/>
        <w:jc w:val="left"/>
        <w:rPr/>
      </w:pPr>
      <w:r>
        <w:rPr/>
        <w:t>“</w:t>
      </w:r>
      <w:r>
        <w:rPr>
          <w:rFonts w:ascii="Times New Roman" w:hAnsi="Times New Roman"/>
          <w:b/>
          <w:sz w:val="20"/>
        </w:rPr>
        <w:t>Term SOFR Margin</w:t>
      </w:r>
      <w:r>
        <w:rPr>
          <w:rFonts w:ascii="Times New Roman" w:hAnsi="Times New Roman"/>
          <w:sz w:val="20"/>
        </w:rPr>
        <w:t xml:space="preserve">” means the percentage determined pursuant to Section 2.08(d) and Schedule II attached hereto. </w:t>
      </w:r>
    </w:p>
    <w:p>
      <w:pPr>
        <w:pStyle w:val="TextBody"/>
        <w:bidi w:val="0"/>
        <w:spacing w:before="240" w:after="0"/>
        <w:jc w:val="left"/>
        <w:rPr/>
      </w:pPr>
      <w:r>
        <w:rPr/>
        <w:t>“</w:t>
      </w:r>
      <w:r>
        <w:rPr>
          <w:rFonts w:ascii="Times New Roman" w:hAnsi="Times New Roman"/>
          <w:b/>
          <w:sz w:val="20"/>
        </w:rPr>
        <w:t>Term SOFR Screen Rate</w:t>
      </w:r>
      <w:r>
        <w:rPr>
          <w:rFonts w:ascii="Times New Roman" w:hAnsi="Times New Roman"/>
          <w:sz w:val="20"/>
        </w:rPr>
        <w:t xml:space="preserv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before="240" w:after="0"/>
        <w:jc w:val="left"/>
        <w:rPr/>
      </w:pPr>
      <w:r>
        <w:rPr/>
        <w:t>“</w:t>
      </w:r>
      <w:r>
        <w:rPr>
          <w:rFonts w:ascii="Times New Roman" w:hAnsi="Times New Roman"/>
          <w:b/>
          <w:sz w:val="20"/>
        </w:rPr>
        <w:t>Total Commitments</w:t>
      </w:r>
      <w:r>
        <w:rPr>
          <w:rFonts w:ascii="Times New Roman" w:hAnsi="Times New Roman"/>
          <w:sz w:val="20"/>
        </w:rPr>
        <w:t xml:space="preserve">” means, at the time for any determination thereof, the aggregate of the Commitments of the Lenders. </w:t>
      </w:r>
    </w:p>
    <w:p>
      <w:pPr>
        <w:pStyle w:val="TextBody"/>
        <w:bidi w:val="0"/>
        <w:spacing w:before="240" w:after="0"/>
        <w:jc w:val="left"/>
        <w:rPr/>
      </w:pPr>
      <w:r>
        <w:rPr/>
        <w:t>“</w:t>
      </w:r>
      <w:r>
        <w:rPr>
          <w:rFonts w:ascii="Times New Roman" w:hAnsi="Times New Roman"/>
          <w:b/>
          <w:sz w:val="20"/>
        </w:rPr>
        <w:t>Total Usage</w:t>
      </w:r>
      <w:r>
        <w:rPr>
          <w:rFonts w:ascii="Times New Roman" w:hAnsi="Times New Roman"/>
          <w:sz w:val="20"/>
        </w:rPr>
        <w:t xml:space="preserve">” means, as to any Lender at any time of determination, the sum of (i) the aggregate principal amount of all Committed Loans by such Lender at such time outstanding and (ii) the product derived by multiplying (a) the aggregate principal amount of all Competitive Bid Loans at such time outstanding and (b) such Lender’s Percentage. </w:t>
      </w:r>
    </w:p>
    <w:p>
      <w:pPr>
        <w:pStyle w:val="TextBody"/>
        <w:bidi w:val="0"/>
        <w:spacing w:before="240" w:after="0"/>
        <w:jc w:val="left"/>
        <w:rPr/>
      </w:pPr>
      <w:r>
        <w:rPr/>
        <w:t>“</w:t>
      </w:r>
      <w:r>
        <w:rPr>
          <w:rFonts w:ascii="Times New Roman" w:hAnsi="Times New Roman"/>
          <w:b/>
          <w:sz w:val="20"/>
        </w:rPr>
        <w:t>Trade Date</w:t>
      </w:r>
      <w:r>
        <w:rPr>
          <w:rFonts w:ascii="Times New Roman" w:hAnsi="Times New Roman"/>
          <w:sz w:val="20"/>
        </w:rPr>
        <w:t xml:space="preserve">” has the meaning set forth in Section 9.08(h). </w:t>
      </w:r>
    </w:p>
    <w:p>
      <w:pPr>
        <w:pStyle w:val="TextBody"/>
        <w:bidi w:val="0"/>
        <w:spacing w:before="240" w:after="0"/>
        <w:jc w:val="left"/>
        <w:rPr/>
      </w:pPr>
      <w:r>
        <w:rPr/>
        <w:t>“</w:t>
      </w:r>
      <w:r>
        <w:rPr>
          <w:rFonts w:ascii="Times New Roman" w:hAnsi="Times New Roman"/>
          <w:b/>
          <w:sz w:val="20"/>
        </w:rPr>
        <w:t>Tranche</w:t>
      </w:r>
      <w:r>
        <w:rPr>
          <w:rFonts w:ascii="Times New Roman" w:hAnsi="Times New Roman"/>
          <w:sz w:val="20"/>
        </w:rPr>
        <w:t xml:space="preserve">” means (i) a group of Competitive Bid Loans borrowed on the same date for the same Interest Period and (ii) a group of Term SOFR Loans which are Committed Loans having the same Interest Period.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xml:space="preserve">” means the United States of America, including the States and the District of Columbia, but excluding the Commonwealths, territories and possessions of the United States. </w:t>
      </w:r>
    </w:p>
    <w:p>
      <w:pPr>
        <w:pStyle w:val="TextBody"/>
        <w:bidi w:val="0"/>
        <w:spacing w:before="24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Accounting Terms and Determinations</w:t>
      </w:r>
      <w:r>
        <w:rPr>
          <w:rFonts w:ascii="Times New Roman" w:hAnsi="Times New Roman"/>
          <w:sz w:val="20"/>
        </w:rPr>
        <w:t xml:space="preserve">. Unless otherwise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(except for changes concurred in by the Company’s independent public accountants) with the most recent audited consolidated financial statements of the Company and its Consolidated Subsidiaries delivered to the Lenders; </w:t>
      </w:r>
      <w:r>
        <w:rPr>
          <w:rFonts w:ascii="Times New Roman" w:hAnsi="Times New Roman"/>
          <w:i/>
          <w:sz w:val="20"/>
        </w:rPr>
        <w:t>provided</w:t>
      </w:r>
      <w:r>
        <w:rPr>
          <w:rFonts w:ascii="Times New Roman" w:hAnsi="Times New Roman"/>
          <w:sz w:val="20"/>
        </w:rPr>
        <w:t xml:space="preserve"> that, if the Company notifies the Syndication Agent that the Company wishes to amend any covenant contained in Article 5 to eliminate the effect on the operation of such covenant (or, in the case of clause (a) or clause (a) below, if the Syndication Agent notifies the Company that the Required Lenders wish to amend any such covenant for such purpose) of (a) any change after the date hereof in GAAP (which, for purposes of this proviso shall include the generally accepted application or interpretation thereof), (b) any change after the date hereof in the Company’s accounting policies that are consistent with GAAP or (c) any change after the date hereof in any applicable tax law or regulation or in the interpretation thereof by any regulatory authority (including, without limitation, any change in an applicable tax treaty), then the Company’s compliance with such covenant shall be determined on the basis of (x) GAAP, (y) the Company’s accounting policies or (z) the applicable tax law or regulation or the interpretation thereof in effect immediately before the relevant change in GAAP or accounting policies is adopted by the Company or change in law is effective, as applicable, until either such notice is withdrawn or such covenant is amended in a manner satisfactory to the Company and the Required Lenders. Notwithstanding any other provision contained herein, all terms of an accounting or financial nature used herein shall be construed, and all computations of amounts and ratios referred to herein shall be made, without giving effect to: (i) the impact on Stockholders’ Equity from the re-measurement of post-retirement benefit plans pursuant to the Accounting Standards Codification 715, Compensation-Retirement Benefits (or any other Financial Accounting Standard having a similar result or effect) and (ii) the deferred tax write down and transition tax relating to the Tax Cuts and Jobs Act of 2017 recorded by the Company in the quarter ended December 31, 2017.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Divisions</w:t>
      </w:r>
      <w:r>
        <w:rPr>
          <w:rFonts w:ascii="Times New Roman" w:hAnsi="Times New Roman"/>
          <w:sz w:val="20"/>
        </w:rPr>
        <w:t xml:space="preserve">.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The Committed Loans</w:t>
      </w:r>
      <w:r>
        <w:rPr>
          <w:rFonts w:ascii="Times New Roman" w:hAnsi="Times New Roman"/>
          <w:sz w:val="20"/>
        </w:rPr>
        <w:t xml:space="preserve">. On or after the Effective Date, each of the Lenders severally agrees, upon the terms and conditions of this Agreement, to make Loans in Dollars to the Company under this Section 2.01 from time to time prior to the Commitment Termination Date or the termination in full of such Lender’s Commitment, whichever is earlier, such that the Total Usage of such Lender shall at no time exceed such Lender’s Commitment in effect at such time. No more than twelve Tranches of Term SOFR Loans and Competitive Bid Loans (as set forth in Section 2.03(b) below) shall be outstanding at any time. Within such limits, the Company may borrow, repay and reborrow under this Section 2.01. Each borrowing from the Lenders shall be in an aggregate amount of not less than $10,000,000 and in multiples of $1,000,000.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Method of Committed Borrowing</w:t>
      </w:r>
      <w:r>
        <w:rPr>
          <w:rFonts w:ascii="Times New Roman" w:hAnsi="Times New Roman"/>
          <w:sz w:val="20"/>
        </w:rPr>
        <w:t>. The Company shall give the Administrative Agent written or telephonic notice (a “</w:t>
      </w:r>
      <w:r>
        <w:rPr>
          <w:rFonts w:ascii="Times New Roman" w:hAnsi="Times New Roman"/>
          <w:b/>
          <w:sz w:val="20"/>
        </w:rPr>
        <w:t>Notice of Committed Borrowing</w:t>
      </w:r>
      <w:r>
        <w:rPr>
          <w:rFonts w:ascii="Times New Roman" w:hAnsi="Times New Roman"/>
          <w:sz w:val="20"/>
        </w:rPr>
        <w:t xml:space="preserve">”) no later than 1:00 p.m. (New York time) or, with respect to any Base Rate Loan, 2:00 p.m. (New York time) (i) at least two Business Days before the date of each borrowing hereunder on the basis of Term SOFR or (ii) on the day of each borrowing hereunder on the basis of the Base Rate or the Daily Simple SOFR, specifying in each case the date of such borrowing, which shall be a Business Day, the amount to be borrowed, any election as among the Base Rate, Daily Simple SOFR, and Term SOFR, and, if Term SOFR is elected, a selection of the applicable Interest Period. A written Notice of Committed Borrowing shall be executed by a Responsible Officer or a Designated Representative and shall be substantially in the form of </w:t>
      </w:r>
      <w:r>
        <w:rPr>
          <w:rFonts w:ascii="Times New Roman" w:hAnsi="Times New Roman"/>
          <w:sz w:val="20"/>
          <w:u w:val="single"/>
        </w:rPr>
        <w:t>Exhibit A</w:t>
      </w:r>
      <w:r>
        <w:rPr>
          <w:rFonts w:ascii="Times New Roman" w:hAnsi="Times New Roman"/>
          <w:sz w:val="20"/>
        </w:rPr>
        <w:t xml:space="preserve"> hereto, or such other form as may be approved by the Administrative Agent (including any form on an electronic platform or electronic transmission system as shall be approved by the Administrative Agent), appropriately completed and signed by a Responsible Officer or a Designated Representative. A telephonic notice hereunder may only be provided by a Responsible Officer or a Designated Representative, such notice to be promptly followed by a written Notice of Committed Borrowing executed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Competitive Bid Borrowings</w:t>
      </w:r>
      <w:r>
        <w:rPr>
          <w:rFonts w:ascii="Times New Roman" w:hAnsi="Times New Roman"/>
          <w:sz w:val="20"/>
        </w:rPr>
        <w:t xml:space="preserve">. (a) In addition to Committed Loans pursuant to Section 2.01, the Company may, as set forth in this Section 2.03(a) from time to time prior to the Commitment Termination Date or earlier termination of the Commitments, request the Lenders to make offers to make Competitive Bid Loans to the Company, but only to the extent that, after giving effect thereto, the Total Usage of all Lenders does not exceed the Total Commitments. Such Lenders may, but shall have no obligation to, make such offers and the Company may, but shall have no obligation to, accept any such offers in the manner set forth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When the Company wishes to request offers to make Competitive Bid Loans under this Section, it shall transmit to the Administrative Agent by facsimile transmission or electronic communication, pursuant to procedures approved by the Administrative Agent, a Competitive Bid Quote Request so as to be received no later than 1:00 p.m. (New York time) on (x) the third Business Day prior to the date of the Loan proposed therein, in the case of a Term SOFR Auction or (y) the Business Day next preceding the date of the Loan proposed therein, in the case of a Rate Auction (or, in either case, such other time or date as the Company and the Administrative Agent shall have mutually agreed and shall have notified the Lenders not later than the date of the Competitive Bid Quote Request for the first Term SOFR Auction or Rate Auction for which such change is to be effective) specifying: </w:t>
      </w:r>
    </w:p>
    <w:p>
      <w:pPr>
        <w:pStyle w:val="TextBody"/>
        <w:bidi w:val="0"/>
        <w:spacing w:before="120" w:after="0"/>
        <w:jc w:val="left"/>
        <w:rPr>
          <w:rFonts w:ascii="Times New Roman" w:hAnsi="Times New Roman"/>
          <w:sz w:val="20"/>
        </w:rPr>
      </w:pPr>
      <w:r>
        <w:rPr>
          <w:rFonts w:ascii="Times New Roman" w:hAnsi="Times New Roman"/>
          <w:sz w:val="20"/>
        </w:rPr>
        <w:t xml:space="preserve">(i) the proposed funding date of such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such Loan, which shall be $10,000,000 or a larger multiple of $1,000,000, </w:t>
      </w:r>
    </w:p>
    <w:p>
      <w:pPr>
        <w:pStyle w:val="TextBody"/>
        <w:bidi w:val="0"/>
        <w:spacing w:before="120" w:after="0"/>
        <w:jc w:val="left"/>
        <w:rPr>
          <w:rFonts w:ascii="Times New Roman" w:hAnsi="Times New Roman"/>
          <w:sz w:val="20"/>
        </w:rPr>
      </w:pPr>
      <w:r>
        <w:rPr>
          <w:rFonts w:ascii="Times New Roman" w:hAnsi="Times New Roman"/>
          <w:sz w:val="20"/>
        </w:rPr>
        <w:t xml:space="preserve">(iii) the duration of the Interest Period applicable thereto, subject to the provisions of the definition of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(iv) the interest payment date or dates applicable thereto, and </w:t>
      </w:r>
    </w:p>
    <w:p>
      <w:pPr>
        <w:pStyle w:val="TextBody"/>
        <w:bidi w:val="0"/>
        <w:spacing w:before="120" w:after="0"/>
        <w:jc w:val="left"/>
        <w:rPr>
          <w:rFonts w:ascii="Times New Roman" w:hAnsi="Times New Roman"/>
          <w:sz w:val="20"/>
        </w:rPr>
      </w:pPr>
      <w:r>
        <w:rPr>
          <w:rFonts w:ascii="Times New Roman" w:hAnsi="Times New Roman"/>
          <w:sz w:val="20"/>
        </w:rPr>
        <w:t xml:space="preserve">(v) whether the Competitive Bid Quotes requested are to set forth a Competitive Bid Margin or a Competitive Bid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request offers to make Competitive Bid Loans for more than one Interest Period in a single Competitive Bid Quote Request. </w:t>
      </w:r>
    </w:p>
    <w:p>
      <w:pPr>
        <w:pStyle w:val="TextBody"/>
        <w:bidi w:val="0"/>
        <w:spacing w:before="240" w:after="0"/>
        <w:jc w:val="left"/>
        <w:rPr>
          <w:rFonts w:ascii="Times New Roman" w:hAnsi="Times New Roman"/>
          <w:sz w:val="20"/>
        </w:rPr>
      </w:pPr>
      <w:r>
        <w:rPr>
          <w:rFonts w:ascii="Times New Roman" w:hAnsi="Times New Roman"/>
          <w:sz w:val="20"/>
        </w:rPr>
        <w:t xml:space="preserve">(c) Promptly upon receipt of a Competitive Bid Quote Request, the Administrative Agent shall send to the Lenders by facsimile transmission or electronic communication, pursuant to procedures approved by the Administrative Agent, an Invitation for Competitive Bid Quotes, which shall constitute an invitation by the Company to each such Lender to submit Competitive Bid Quotes offering to make the Competitive Bid Loans to which such Competitive Bid Quote Request relates in accordance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(d) (i) Each Lender may submit a Competitive Bid Quote containing an offer or offers to make Competitive Bid Loans in response to any Invitation for Competitive Bid Quotes. Each Competitive Bid Quote must comply with the requirements of this subsection (i) and must be submitted to the Administrative Agent by facsimile transmission or electronic communication, pursuant to procedures approved by the Administrative Agent, at its offices specified on the signature pages hereto not later than (x) 10:45 a.m. (New York time) on the second Business Day prior to the proposed date of borrowing, in the case of a Term SOFR Auction or (y) 9:15 a.m. (New York time) on the proposed date of borrowing, in the case of a Rate Auction (or, in either case, such other time or date as the Company and the Administrative Agent shall have mutually agreed and shall have notified the Lenders not later than the date of the Competitive Bid Quote Request for the first Term SOFR Auction or Rate Auction for which such change is to be effective); </w:t>
      </w:r>
      <w:r>
        <w:rPr>
          <w:rFonts w:ascii="Times New Roman" w:hAnsi="Times New Roman"/>
          <w:i/>
          <w:sz w:val="20"/>
        </w:rPr>
        <w:t>provided</w:t>
      </w:r>
      <w:r>
        <w:rPr>
          <w:rFonts w:ascii="Times New Roman" w:hAnsi="Times New Roman"/>
          <w:sz w:val="20"/>
        </w:rPr>
        <w:t xml:space="preserve"> that Competitive Bid Quotes submitted by the Administrative Agent (or any affiliate of the Administrative Agent) in the capacity of a Lender may be submitted, and may only be submitted, if the Administrative Agent or such affiliate in the capacity of a Lender notifies the Administrative Agent of the terms of the offer or offers contained therein not later than 15 minutes prior to the deadline for the other Lenders. Subject to Articles 3 and 6, any Competitive Bid Quote so made shall be irrevocable except with the written consent of the Administrative Agent given on the instructions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Competitive Bid Quote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(A) the proposed date of borrowing, </w:t>
      </w:r>
    </w:p>
    <w:p>
      <w:pPr>
        <w:pStyle w:val="TextBody"/>
        <w:bidi w:val="0"/>
        <w:spacing w:before="120" w:after="0"/>
        <w:jc w:val="left"/>
        <w:rPr>
          <w:rFonts w:ascii="Times New Roman" w:hAnsi="Times New Roman"/>
          <w:sz w:val="20"/>
        </w:rPr>
      </w:pPr>
      <w:r>
        <w:rPr>
          <w:rFonts w:ascii="Times New Roman" w:hAnsi="Times New Roman"/>
          <w:sz w:val="20"/>
        </w:rPr>
        <w:t xml:space="preserve">(B) the principal amount of the Competitive Bid Loan for which each such offer is being made, which principal amount (w) may be greater than or less than the Commitment of the quoting Lender, (x) must be $5,000,000 or a larger multiple of $1,000,000, (y) may not exceed the principal amount of Competitive Bid Loans for which offers were requested and (z) may be subject to an aggregate limitation as to the principal amount of Competitive Bid Loans for which offers being made by such quoting Lender may be accepted, </w:t>
      </w:r>
    </w:p>
    <w:p>
      <w:pPr>
        <w:pStyle w:val="TextBody"/>
        <w:bidi w:val="0"/>
        <w:spacing w:before="120" w:after="0"/>
        <w:jc w:val="left"/>
        <w:rPr>
          <w:rFonts w:ascii="Times New Roman" w:hAnsi="Times New Roman"/>
          <w:sz w:val="20"/>
        </w:rPr>
      </w:pPr>
      <w:r>
        <w:rPr>
          <w:rFonts w:ascii="Times New Roman" w:hAnsi="Times New Roman"/>
          <w:sz w:val="20"/>
        </w:rPr>
        <w:t>(C) in the case of a Term SOFR Auction, the margin above or below the applicable Term SOFR (the “</w:t>
      </w:r>
      <w:r>
        <w:rPr>
          <w:rFonts w:ascii="Times New Roman" w:hAnsi="Times New Roman"/>
          <w:b/>
          <w:sz w:val="20"/>
        </w:rPr>
        <w:t>Competitive Bid Margin</w:t>
      </w:r>
      <w:r>
        <w:rPr>
          <w:rFonts w:ascii="Times New Roman" w:hAnsi="Times New Roman"/>
          <w:sz w:val="20"/>
        </w:rPr>
        <w:t xml:space="preserve">”) offered for each such Competitive Bid Loan, expressed as a percentage (specified to the nearest 1/100th of 1%) to be added to or subtracted from such Term SOFR, </w:t>
      </w:r>
    </w:p>
    <w:p>
      <w:pPr>
        <w:pStyle w:val="TextBody"/>
        <w:bidi w:val="0"/>
        <w:spacing w:before="120" w:after="0"/>
        <w:jc w:val="left"/>
        <w:rPr>
          <w:rFonts w:ascii="Times New Roman" w:hAnsi="Times New Roman"/>
          <w:sz w:val="20"/>
        </w:rPr>
      </w:pPr>
      <w:r>
        <w:rPr>
          <w:rFonts w:ascii="Times New Roman" w:hAnsi="Times New Roman"/>
          <w:sz w:val="20"/>
        </w:rPr>
        <w:t>(D) in the case of a Rate Auction, the rate of interest per annum (specified to the nearest 1/100th of 1%) (the “</w:t>
      </w:r>
      <w:r>
        <w:rPr>
          <w:rFonts w:ascii="Times New Roman" w:hAnsi="Times New Roman"/>
          <w:b/>
          <w:sz w:val="20"/>
        </w:rPr>
        <w:t>Competitive Bid Rate</w:t>
      </w:r>
      <w:r>
        <w:rPr>
          <w:rFonts w:ascii="Times New Roman" w:hAnsi="Times New Roman"/>
          <w:sz w:val="20"/>
        </w:rPr>
        <w:t xml:space="preserve">”) offered for each such Competitive Bid Loan, and </w:t>
      </w:r>
    </w:p>
    <w:p>
      <w:pPr>
        <w:pStyle w:val="TextBody"/>
        <w:bidi w:val="0"/>
        <w:spacing w:before="120" w:after="0"/>
        <w:jc w:val="left"/>
        <w:rPr>
          <w:rFonts w:ascii="Times New Roman" w:hAnsi="Times New Roman"/>
          <w:sz w:val="20"/>
        </w:rPr>
      </w:pPr>
      <w:r>
        <w:rPr>
          <w:rFonts w:ascii="Times New Roman" w:hAnsi="Times New Roman"/>
          <w:sz w:val="20"/>
        </w:rPr>
        <w:t xml:space="preserve">(E) the identity of the quoting Lender. </w:t>
      </w:r>
    </w:p>
    <w:p>
      <w:pPr>
        <w:pStyle w:val="TextBody"/>
        <w:bidi w:val="0"/>
        <w:spacing w:before="240" w:after="0"/>
        <w:jc w:val="left"/>
        <w:rPr>
          <w:rFonts w:ascii="Times New Roman" w:hAnsi="Times New Roman"/>
          <w:sz w:val="20"/>
        </w:rPr>
      </w:pPr>
      <w:r>
        <w:rPr>
          <w:rFonts w:ascii="Times New Roman" w:hAnsi="Times New Roman"/>
          <w:sz w:val="20"/>
        </w:rPr>
        <w:t xml:space="preserve">A Competitive Bid Quote may set forth up to five separate offers by the quoting Lender with respect to each Interest Period specified in the related Invitation for Competitive Bid Quotes. </w:t>
      </w:r>
    </w:p>
    <w:p>
      <w:pPr>
        <w:pStyle w:val="TextBody"/>
        <w:bidi w:val="0"/>
        <w:spacing w:before="120" w:after="0"/>
        <w:jc w:val="left"/>
        <w:rPr>
          <w:rFonts w:ascii="Times New Roman" w:hAnsi="Times New Roman"/>
          <w:sz w:val="20"/>
        </w:rPr>
      </w:pPr>
      <w:r>
        <w:rPr>
          <w:rFonts w:ascii="Times New Roman" w:hAnsi="Times New Roman"/>
          <w:sz w:val="20"/>
        </w:rPr>
        <w:t xml:space="preserve">(iii) Any Competitive Bid Quote shall be disregarded if it: </w:t>
      </w:r>
    </w:p>
    <w:p>
      <w:pPr>
        <w:pStyle w:val="TextBody"/>
        <w:bidi w:val="0"/>
        <w:spacing w:before="120" w:after="0"/>
        <w:jc w:val="left"/>
        <w:rPr>
          <w:rFonts w:ascii="Times New Roman" w:hAnsi="Times New Roman"/>
          <w:sz w:val="20"/>
        </w:rPr>
      </w:pPr>
      <w:r>
        <w:rPr>
          <w:rFonts w:ascii="Times New Roman" w:hAnsi="Times New Roman"/>
          <w:sz w:val="20"/>
        </w:rPr>
        <w:t xml:space="preserve">(A) is not substantially in conformity with </w:t>
      </w:r>
      <w:r>
        <w:rPr>
          <w:rFonts w:ascii="Times New Roman" w:hAnsi="Times New Roman"/>
          <w:sz w:val="20"/>
          <w:u w:val="single"/>
        </w:rPr>
        <w:t>Exhibit D</w:t>
      </w:r>
      <w:r>
        <w:rPr>
          <w:rFonts w:ascii="Times New Roman" w:hAnsi="Times New Roman"/>
          <w:sz w:val="20"/>
        </w:rPr>
        <w:t xml:space="preserve"> hereto or does not specify all of the information required by subsection (ii); </w:t>
      </w:r>
    </w:p>
    <w:p>
      <w:pPr>
        <w:pStyle w:val="TextBody"/>
        <w:bidi w:val="0"/>
        <w:spacing w:before="120" w:after="0"/>
        <w:jc w:val="left"/>
        <w:rPr>
          <w:rFonts w:ascii="Times New Roman" w:hAnsi="Times New Roman"/>
          <w:sz w:val="20"/>
        </w:rPr>
      </w:pPr>
      <w:r>
        <w:rPr>
          <w:rFonts w:ascii="Times New Roman" w:hAnsi="Times New Roman"/>
          <w:sz w:val="20"/>
        </w:rPr>
        <w:t xml:space="preserve">(B) contains qualifying, conditional or similar language; </w:t>
      </w:r>
    </w:p>
    <w:p>
      <w:pPr>
        <w:pStyle w:val="TextBody"/>
        <w:bidi w:val="0"/>
        <w:spacing w:before="120" w:after="0"/>
        <w:jc w:val="left"/>
        <w:rPr>
          <w:rFonts w:ascii="Times New Roman" w:hAnsi="Times New Roman"/>
          <w:sz w:val="20"/>
        </w:rPr>
      </w:pPr>
      <w:r>
        <w:rPr>
          <w:rFonts w:ascii="Times New Roman" w:hAnsi="Times New Roman"/>
          <w:sz w:val="20"/>
        </w:rPr>
        <w:t xml:space="preserve">(C) proposes terms other than or in addition to those set forth in the applicable Invitation for Competitive Bid Quotes; or </w:t>
      </w:r>
    </w:p>
    <w:p>
      <w:pPr>
        <w:pStyle w:val="TextBody"/>
        <w:bidi w:val="0"/>
        <w:spacing w:before="120" w:after="0"/>
        <w:jc w:val="left"/>
        <w:rPr>
          <w:rFonts w:ascii="Times New Roman" w:hAnsi="Times New Roman"/>
          <w:sz w:val="20"/>
        </w:rPr>
      </w:pPr>
      <w:r>
        <w:rPr>
          <w:rFonts w:ascii="Times New Roman" w:hAnsi="Times New Roman"/>
          <w:sz w:val="20"/>
        </w:rPr>
        <w:t xml:space="preserve">(D) arrives after the time set forth in subsection (i) of this subsection (i).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shall promptly notify the Company of the terms (x) of any Competitive Bid Quote submitted by a Lender that is in accordance with subsection (i) and (y) of any Competitive Bid Quote that amends, modifies or is otherwise inconsistent with a previous Competitive Bid Quote submitted by such Lender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(C) if applicable, any limitations on the aggregate principal amount of Competitive Bid Loans for which offers in any single Competitive Bid Quote may be accepted. </w:t>
      </w:r>
    </w:p>
    <w:p>
      <w:pPr>
        <w:pStyle w:val="TextBody"/>
        <w:bidi w:val="0"/>
        <w:spacing w:before="240" w:after="0"/>
        <w:jc w:val="left"/>
        <w:rPr>
          <w:rFonts w:ascii="Times New Roman" w:hAnsi="Times New Roman"/>
          <w:sz w:val="20"/>
        </w:rPr>
      </w:pPr>
      <w:r>
        <w:rPr>
          <w:rFonts w:ascii="Times New Roman" w:hAnsi="Times New Roman"/>
          <w:sz w:val="20"/>
        </w:rPr>
        <w:t>(f) Not later than (x) 1:00 p.m. (New York time) on the second Business Day prior to the proposed date of borrowing, in the case of a Term SOFR Auction, or (y) 11:00 a.m. (New York time) on the proposed date of borrowing, in the case of a Rate Auction (or, in either case, such other time or date as the Company and the Administrative Agent shall have mutually agreed and shall have notified to the Lenders not later than the date of the Competitive Bid Quote Request for the first Term SOFR Auction or Rate Auction for which such change is to be effective), the Company shall notify the Administrative Agent by telephonic notice of its acceptance or non-acceptance of the offers so notified to it pursuant to subsection (A). A telephonic notice hereunder may only be provided by a Responsible Officer or a Designated Representative. In the case of acceptance, such telephonic notice shall be promptly followed by a written notice executed by a Responsible Officer or a Designated Representative (a “</w:t>
      </w:r>
      <w:r>
        <w:rPr>
          <w:rFonts w:ascii="Times New Roman" w:hAnsi="Times New Roman"/>
          <w:b/>
          <w:sz w:val="20"/>
        </w:rPr>
        <w:t>Notice of Competitive Bid Borrowing</w:t>
      </w:r>
      <w:r>
        <w:rPr>
          <w:rFonts w:ascii="Times New Roman" w:hAnsi="Times New Roman"/>
          <w:sz w:val="20"/>
        </w:rPr>
        <w:t xml:space="preserve">”), substantially in the form of </w:t>
      </w:r>
      <w:r>
        <w:rPr>
          <w:rFonts w:ascii="Times New Roman" w:hAnsi="Times New Roman"/>
          <w:sz w:val="20"/>
          <w:u w:val="single"/>
        </w:rPr>
        <w:t>Exhibit E</w:t>
      </w:r>
      <w:r>
        <w:rPr>
          <w:rFonts w:ascii="Times New Roman" w:hAnsi="Times New Roman"/>
          <w:sz w:val="20"/>
        </w:rPr>
        <w:t xml:space="preserve"> hereto, or such other form as may be approved by the Administrative Agent (including any form on an electronic platform or electronic transmission system as shall be approved by the Administrative Agent), appropriately completed and signed by a Responsible Officer or a Designated Representative, specifying the aggregate principal amount of offers for each Interest Period that are accepted. The Company may accept any Competitive Bid Quote in whole or in part;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principal amount of each borrowing of Competitive Bid Loans may not exceed the applicable amount set forth in the related Competitive Bid Quote Request, </w:t>
      </w:r>
    </w:p>
    <w:p>
      <w:pPr>
        <w:pStyle w:val="TextBody"/>
        <w:bidi w:val="0"/>
        <w:spacing w:before="120" w:after="0"/>
        <w:jc w:val="left"/>
        <w:rPr>
          <w:rFonts w:ascii="Times New Roman" w:hAnsi="Times New Roman"/>
          <w:sz w:val="20"/>
        </w:rPr>
      </w:pPr>
      <w:r>
        <w:rPr>
          <w:rFonts w:ascii="Times New Roman" w:hAnsi="Times New Roman"/>
          <w:sz w:val="20"/>
        </w:rPr>
        <w:t xml:space="preserve">(ii) the principal amount of each borrowing of Competitive Bid Loans must be $10,000,000 or a larger multiple of $1,000,000, </w:t>
      </w:r>
    </w:p>
    <w:p>
      <w:pPr>
        <w:pStyle w:val="TextBody"/>
        <w:bidi w:val="0"/>
        <w:spacing w:before="120" w:after="0"/>
        <w:jc w:val="left"/>
        <w:rPr>
          <w:rFonts w:ascii="Times New Roman" w:hAnsi="Times New Roman"/>
          <w:sz w:val="20"/>
        </w:rPr>
      </w:pPr>
      <w:r>
        <w:rPr>
          <w:rFonts w:ascii="Times New Roman" w:hAnsi="Times New Roman"/>
          <w:sz w:val="20"/>
        </w:rPr>
        <w:t xml:space="preserve">(iii) acceptance of offers may only be made on the basis of ascending Competitive Bid Margins or Competitive Bid Rates,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may not accept any offer that is described in subsection (d)(iii) or that otherwise fails to comply with the requirements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If offers are made by two or more Lenders with the same Competitive Bid Margins or Competitive Bid Rates, as the case may be, for a greater aggregate principal amount than the amount in respect of which such offers are accepted for the related Interest Period, the principal amount of Competitive Bid Loans in respect of which such offers are accepted shall be allocated by the Administrative Agent among such Lenders as nearly as possible (in multiples of $1,000,000, as the Administrative Agent may deem appropriate) in proportion to the aggregate principal amounts of such offers. Determinations by the Administrative Agent of the amounts of Competitive Bid Loans shall be conclusive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Notice to Lenders; Funding of Loans</w:t>
      </w:r>
      <w:r>
        <w:rPr>
          <w:rFonts w:ascii="Times New Roman" w:hAnsi="Times New Roman"/>
          <w:sz w:val="20"/>
        </w:rPr>
        <w:t xml:space="preserve">. (a) Upon receipt of a Notice of Borrowing, the Administrative Agent shall give each Lender prompt notice of each such borrowing, specifying the relevant information including such Lender’s portion of such borrowing (if any) and the date on which funds are to be made available. If a Notice of Borrowing is revoked by the Company after receipt thereof by the Administrative Agent, the Company shall be subject to the provisions of Section 2.14.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 later than 1:00 p.m. (New York time) (or, in the case of Base Rate Loans or Daily Simple SOFR Loans, 3:00 p.m. (New York time)) on the date specified by the Administrative Agent pursuant to Section 2.04(a), each Lender participating therein shall make available its share of such borrowing, in Dollars, in immediately available funds, to the Administrative Agent at its address referred to in Section 9.02. Unless (i) the Administrative Agent has not received a written Notice of Borrowing pursuant to Section 2.02 or 2.03(f) or (ii) the Administrative Agent determines that any applicable condition set forth in Article 3 has not been satisfied, the amounts so received by the Administrative Agent shall be made available immediately upon receipt to the Company by wire transfer in Dollars, in immediately available funds, to an account of the Company maintained at a financial institution located in the United States designated by the Company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Unless the Administrative Agent shall have received notice from a Lender (x) not later than 3:00 p.m. (New York time) on the date of the borrowing, in the case of Base Rate Loans or Daily Simple SOFR Loans, (y) at least one Business Day prior to the date of the borrowing, in the case of any other Loans, that such Lender will not make available to the Administrative Agent such Lender’s share of the borrowing, the Administrative Agent may assume that such Lender has made such share available to the Administrative Agent on the date of the borrowing in accordance with subsection (b) of this Section 2.04 and the Administrative Agent may, in reliance upon such assumption, make available to the Company on such date a corresponding amount. If and to the extent that such Lender shall not have so made such share available to the Administrative Agent, such Lender and the Company severally agree to repay to the Administrative Agent forthwith on demand such corresponding amount together with interest thereon, for each day from the date such amount is made available to the Company until the date such amount is repaid to the Administrative Agent, at the Federal Funds Rate. If such Lender shall repay to the Administrative Agent such corresponding amount, such amount so repaid shall constitute such Lender’s Loan for purposes of this Agreement, and the Company shall not be required to repay such amount pursuant to this subsection (c). </w:t>
      </w:r>
    </w:p>
    <w:p>
      <w:pPr>
        <w:pStyle w:val="TextBody"/>
        <w:bidi w:val="0"/>
        <w:spacing w:before="240" w:after="0"/>
        <w:jc w:val="left"/>
        <w:rPr>
          <w:rFonts w:ascii="Times New Roman" w:hAnsi="Times New Roman"/>
          <w:sz w:val="20"/>
        </w:rPr>
      </w:pPr>
      <w:r>
        <w:rPr>
          <w:rFonts w:ascii="Times New Roman" w:hAnsi="Times New Roman"/>
          <w:sz w:val="20"/>
        </w:rPr>
        <w:t xml:space="preserve">(d) The failure of any Lender to make a Loan required to be made by it as part of any borrowing hereunder shall not relieve any other Lender of its obligation, if any, hereunder to make its Loan on the date of such borrowing, but no Lender shall be responsible for the failure of any other Lender to make the Loan to be made by such other Lender on the date of the borrowing. </w:t>
      </w:r>
    </w:p>
    <w:p>
      <w:pPr>
        <w:pStyle w:val="TextBody"/>
        <w:bidi w:val="0"/>
        <w:spacing w:before="240" w:after="0"/>
        <w:jc w:val="left"/>
        <w:rPr>
          <w:rFonts w:ascii="Times New Roman" w:hAnsi="Times New Roman"/>
          <w:sz w:val="20"/>
        </w:rPr>
      </w:pPr>
      <w:r>
        <w:rPr>
          <w:rFonts w:ascii="Times New Roman" w:hAnsi="Times New Roman"/>
          <w:sz w:val="20"/>
        </w:rPr>
        <w:t>(e) If any Lender (x) shall fail to make any Loan (the “</w:t>
      </w:r>
      <w:r>
        <w:rPr>
          <w:rFonts w:ascii="Times New Roman" w:hAnsi="Times New Roman"/>
          <w:b/>
          <w:sz w:val="20"/>
        </w:rPr>
        <w:t>Failed Loan</w:t>
      </w:r>
      <w:r>
        <w:rPr>
          <w:rFonts w:ascii="Times New Roman" w:hAnsi="Times New Roman"/>
          <w:sz w:val="20"/>
        </w:rPr>
        <w:t xml:space="preserve">”) which such Lender is otherwise obligated hereunder to make to the Company on the date of borrowing thereof and the Administrative Agent shall not have received notice from the Company or such Lender that any condition precedent to the making of the Failed Loan has not been satisfied or (y) is otherwise a Defaulting Lender, then, until such Lender shall have made or be deemed to have made (pursuant to the third to last sentence of this subsection (e)) the Failed Loan in full or the Administrative Agent shall have received notice from the Company or such Lender that any condition precedent to the Failed Loan was not satisfied at the time the Failed Loan was to have been made or is no longer a Defaulting Lender, as applicable, whenever the Administrative Agent shall receive any amount from the Company for the account of such Lender, except as otherwise provided in Section 2.17(c), (i) the amount so received will, upon receipt by the Administrative Agent, be deemed to have been paid to the Lender in satisfaction of the obligation for which paid, without actual disbursement of such amount to the Lender, (ii) the Lender will be deemed to have made the same amount available to the Administrative Agent for disbursement as a Loan to the Company up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any Failed Loan and (iii) the Administrative Agent will, accordingly, disburse such amount (up to the amount of such Failed Loan) to the Company or, if the Administrative Agent has previously made such amount available to the Company on behalf of such Lender pursuant to the provisions hereof, reimburse itself (up to the amount of the amount made available to the Company); provided, however, that the Administrative Agent shall have no obligation to disburse any such amount to the Company or otherwise apply it or deem it applied as provided herein unless the Administrative Agent shall have determined in its sole discretion that to so disburse such amount will not violate any law, rule, regulation or requirement applicable to the Administrative Agent. Upon any such disbursement by the Administrative Agent, such Lender shall be deemed to have made a Daily Simple SOFR Loan to the Company in satisfaction, to the extent thereof, of such Lender’s obligation to make the Failed Loan. In the event any amounts remain after application pursuant to the first sentence of this Section 2.04(e), such amounts shall be applied in accordance with Section 2.17(c) hereto. If and during the time that a Failed Loan shall exist, the Company shall have the right to terminate in full the Commitment of the Lender causing such Failed Loan as provided in Section 9.01(a). </w:t>
      </w:r>
    </w:p>
    <w:p>
      <w:pPr>
        <w:pStyle w:val="TextBody"/>
        <w:bidi w:val="0"/>
        <w:spacing w:before="120" w:after="0"/>
        <w:jc w:val="left"/>
        <w:rPr>
          <w:rFonts w:ascii="Times New Roman" w:hAnsi="Times New Roman"/>
          <w:sz w:val="20"/>
        </w:rPr>
      </w:pPr>
      <w:r>
        <w:rPr>
          <w:rFonts w:ascii="Times New Roman" w:hAnsi="Times New Roman"/>
          <w:sz w:val="20"/>
        </w:rPr>
        <w:t>(f)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hAnsi="Times New Roman"/>
          <w:b/>
          <w:sz w:val="20"/>
        </w:rPr>
        <w:t>Rescindable Amount</w:t>
      </w:r>
      <w:r>
        <w:rPr>
          <w:rFonts w:ascii="Times New Roman" w:hAnsi="Times New Roman"/>
          <w:sz w:val="20"/>
        </w:rPr>
        <w:t xml:space="preserve">”): (1) the Company has not in fact made such payment; (2) the Administrative Agent has made a payment in excess of the amount so paid by the Company (whether or not then owed); or (3) the Administrative Agent has for any reason otherwise erroneously made such payment; then each of the Lenders severally agrees to repay to the Administrative Agent forthwith on demand the Rescindable Amount so distributed to such Lender, in Dollars,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Conversion/Continuation of Loans</w:t>
      </w:r>
      <w:r>
        <w:rPr>
          <w:rFonts w:ascii="Times New Roman" w:hAnsi="Times New Roman"/>
          <w:sz w:val="20"/>
        </w:rPr>
        <w:t xml:space="preserve">. (a) With respect to Committed Loans, the Company shall have the option to (i) convert all or any part of (A) outstanding Base Rate Loans equal to $10,000,000 and multiples of $1,000,000 in excess of that amount to Daily Simple SOFR Loans and/or Term SOFR Loans, (B) outstanding Term SOFR Loans equal to $10,000,000 and multiples of $1,000,000 in excess of that amount to Daily Simple SOFR Loans and/or Base Rate Loans and (C) outstanding Daily Simple SOFR Loans equal to $10,000,000 and multiples of $1,000,000 in excess of that amount to Term SOFR Loans and/or Base Rate Loans or (ii) upon the expiration of any Interest Period applicable to outstanding Term SOFR Loans, to continue all or any portion of such Loans equal to $10,000,000 and multiples of $1,000,000 in excess of that amount as Term SOFR Loans. The Interest Period of any Base Rate Loan, Daily Simple SOFR Loan or Term SOFR Loan converted to a Fixed Rate Loan pursuant to clause (a) above shall commence on the date of such conversion. The succeeding Interest Period of any Fixed Rate Loan continued pursuant to clause (a) above shall commence on the last day of the Interest Period of the Loan so continued. Term SOFR Loans may only be converted on the last day of the then current Interest Period applicable thereto or on the date required pursuant to Section 8.02. </w:t>
      </w:r>
    </w:p>
    <w:p>
      <w:pPr>
        <w:pStyle w:val="TextBody"/>
        <w:bidi w:val="0"/>
        <w:spacing w:before="120" w:after="0"/>
        <w:jc w:val="left"/>
        <w:rPr>
          <w:rFonts w:ascii="Times New Roman" w:hAnsi="Times New Roman"/>
          <w:sz w:val="20"/>
        </w:rPr>
      </w:pPr>
      <w:r>
        <w:rPr>
          <w:rFonts w:ascii="Times New Roman" w:hAnsi="Times New Roman"/>
          <w:sz w:val="20"/>
        </w:rPr>
        <w:t>(b) The Company shall deliver a written or telephonic notice of such continuation or conversion (a “</w:t>
      </w:r>
      <w:r>
        <w:rPr>
          <w:rFonts w:ascii="Times New Roman" w:hAnsi="Times New Roman"/>
          <w:b/>
          <w:sz w:val="20"/>
        </w:rPr>
        <w:t>Notice of Conversion/Continuation</w:t>
      </w:r>
      <w:r>
        <w:rPr>
          <w:rFonts w:ascii="Times New Roman" w:hAnsi="Times New Roman"/>
          <w:sz w:val="20"/>
        </w:rPr>
        <w:t xml:space="preserve">”) to the Administrative Agent no later than (y) 1:00 p.m. (New York time) at least two Business Days in advance of the date of the proposed conversion to, or continuation of, a Term SOFR Loan and (z) 11:00 a.m. (New York time) on the day of a conversion to a Base Rate Loan or Daily Simple SOFR Loan. A written Notice of Conversion/Continuation shall be executed by a Responsible Officer or a Designated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 shall be in substantially the form attached as </w:t>
      </w:r>
      <w:r>
        <w:rPr>
          <w:rFonts w:ascii="Times New Roman" w:hAnsi="Times New Roman"/>
          <w:sz w:val="20"/>
          <w:u w:val="single"/>
        </w:rPr>
        <w:t>Exhibit F</w:t>
      </w:r>
      <w:r>
        <w:rPr>
          <w:rFonts w:ascii="Times New Roman" w:hAnsi="Times New Roman"/>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or a Designated Representative, and shall specify: (i) the proposed conversion/continuation date (which shall be a Business Day), (ii) the aggregate amount of the Loans being converted/continued, (iii) an election between the Base Rate, Daily Simple SOFR and the Term SOFR and (iv) in the case of a conversion to, or a continuation of Term SOFR Loans, the requested Interest Period. A telephonic Notice of Conversion/Continuation may only be provided by a Responsible Officer or a Designated Representative, which notice must be promptly followed by a written Notice of Conversion/Continuation executed as set forth above. Upon receipt of a Notice of Conversion/Continuation, the Administrative Agent shall give each Lender prompt notice of the contents thereof and such Lender’s pro rata share of all conversions and continuations requested therein. If no timely Notice of Conversion/Continuation is delivered by the Company as to any Term SOFR Loan and such Loan is not repaid by the Company at the end of the applicable Interest Period, such Loan shall be converted to a Term SOFR Loan with an Interest Period of one month.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Loan Accounts and Notes</w:t>
      </w:r>
      <w:r>
        <w:rPr>
          <w:rFonts w:ascii="Times New Roman" w:hAnsi="Times New Roman"/>
          <w:sz w:val="20"/>
        </w:rPr>
        <w:t xml:space="preserve">. (a) Except as provided in subsection (b) below, the Loans of each Lender shall be evidenced by a loan account in the Company’s name maintained by such Lender and the Administrative Agent in the ordinary course of business. Such loan account maintained by the Administrative Agent shall be conclusive evidence absent manifest error of the amount of the Loan made by such Lender to the Company, the interest accrued and payable thereon and all interest and principal payments made thereon. Any failure so to record or any error in doing so shall in no way limit or otherwise affect the obligation of the Company hereunder to pay any amount owing with respect to the Loans. </w:t>
      </w:r>
    </w:p>
    <w:p>
      <w:pPr>
        <w:pStyle w:val="TextBody"/>
        <w:bidi w:val="0"/>
        <w:spacing w:before="120" w:after="0"/>
        <w:jc w:val="left"/>
        <w:rPr>
          <w:rFonts w:ascii="Times New Roman" w:hAnsi="Times New Roman"/>
          <w:sz w:val="20"/>
        </w:rPr>
      </w:pPr>
      <w:r>
        <w:rPr>
          <w:rFonts w:ascii="Times New Roman" w:hAnsi="Times New Roman"/>
          <w:sz w:val="20"/>
        </w:rPr>
        <w:t>(b) Upon written request made to the Syndication Agent by a Lender, the Company shall deliver to the Syndication Agent for such Lender a single Committed Note and a single Competitive Bid Note, if applicable, evidencing the Committed Loans and the Competitive Bid Loans, respectively, of such requesting Lender, payable to the order of each such Lender for the account of its Applicable Lending Office. Each such Note shall be in substantially the form of Exhibit K-1 or K-2 hereto, as appropriate. Each reference in this Agreement to the “</w:t>
      </w:r>
      <w:r>
        <w:rPr>
          <w:rFonts w:ascii="Times New Roman" w:hAnsi="Times New Roman"/>
          <w:b/>
          <w:sz w:val="20"/>
        </w:rPr>
        <w:t>Note</w:t>
      </w:r>
      <w:r>
        <w:rPr>
          <w:rFonts w:ascii="Times New Roman" w:hAnsi="Times New Roman"/>
          <w:sz w:val="20"/>
        </w:rPr>
        <w:t>” or “</w:t>
      </w:r>
      <w:r>
        <w:rPr>
          <w:rFonts w:ascii="Times New Roman" w:hAnsi="Times New Roman"/>
          <w:b/>
          <w:sz w:val="20"/>
        </w:rPr>
        <w:t>Notes</w:t>
      </w:r>
      <w:r>
        <w:rPr>
          <w:rFonts w:ascii="Times New Roman" w:hAnsi="Times New Roman"/>
          <w:sz w:val="20"/>
        </w:rPr>
        <w:t xml:space="preserve">” of such Lender shall be deemed to refer to and include any or all of such Notes, as the context may require. </w:t>
      </w:r>
    </w:p>
    <w:p>
      <w:pPr>
        <w:pStyle w:val="TextBody"/>
        <w:bidi w:val="0"/>
        <w:spacing w:before="120" w:after="0"/>
        <w:jc w:val="left"/>
        <w:rPr>
          <w:rFonts w:ascii="Times New Roman" w:hAnsi="Times New Roman"/>
          <w:sz w:val="20"/>
        </w:rPr>
      </w:pPr>
      <w:r>
        <w:rPr>
          <w:rFonts w:ascii="Times New Roman" w:hAnsi="Times New Roman"/>
          <w:sz w:val="20"/>
        </w:rPr>
        <w:t xml:space="preserve">(c) Upon receipt from the Company of the requesting Lender’s Notes, the Syndication Agent shall forward such Notes to such Lender. Such Lender shall record the date and amount of each Loan made by it and the date and amount of each payment of principal made by the Company with respect thereto, and may, if such Lender so elects in connection with any transfer or enforcement of its Notes, endorse on the schedule forming a part thereof appropriate notations to evidence the foregoing information with respect to each such Loan then outstanding; provided that the failure of any Lender that has requested a Note or Notes to make any such recordation or endorsement shall not affect the obligations of the Company hereunder or under the Note(s). Each Lender that receives a Note or Notes from the Company is hereby irrevocably authorized by the Company to so endorse its Note(s) and to attach to and make a part of its Note(s) a continuation of any such schedule as and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Payment of Principal</w:t>
      </w:r>
      <w:r>
        <w:rPr>
          <w:rFonts w:ascii="Times New Roman" w:hAnsi="Times New Roman"/>
          <w:sz w:val="20"/>
        </w:rPr>
        <w:t xml:space="preserve">. (a) Each Committed Loan shall fall due and be paid as to principal (i) on the Maturity Date and (ii) on any date prior to the Commitment Termination Date that the aggregate Total Usage of all Lenders then outstanding exceeds Total Commitments, but ratably only to the extent of such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Competitive Bid Loan shall fall due and be paid as to principal on the last day of the Interest Period applicable to such Loan.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Interest</w:t>
      </w:r>
      <w:r>
        <w:rPr>
          <w:rFonts w:ascii="Times New Roman" w:hAnsi="Times New Roman"/>
          <w:sz w:val="20"/>
        </w:rPr>
        <w:t xml:space="preserve">. Payment of interest on the Loans shall be in accordance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Interest shall, subject to any decrease or increase pursuant to clause (d) of this Section 2.08, accrue (x) on each Base Rate Loan for each day at a rate per annum equal to the Base Rate for such day, (y) on each Daily Simple SOFR Loan for each day at a rate per annum equal to Daily Simple SOFR plus the Term SOFR Margin for such day and (z) on each Term SOFR Loan for each day during each period commencing on the first day of an Interest Period therefor to but excluding the last day of such Interest Period, at a rate per annum equal to the sum of the Term SOFR for such Interest Period plus the Term SOFR Margin for such day, all as selected and specified in a notice to the Administrative Agent furnished pursuant to Section 2.02 or Section 2.05;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each selection by the Company as among the Base Rate, the Daily Simple SOFR and the Term SOFR shall be made, as among the Lenders, pro rata in accordance with their respective Commitments, except as variation from such pro-rationing may be required by virtue of suspension as to a particular Lender of its Commitment to make Term SOFR Loans, as contemplated by Section 8.02(a);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other provisions of this Section 2.08 there may be outstanding hereunder at the same time Committed Loans (or portions thereof) which are Base Rate Loans and other Committed Loans (or portions thereof) which are Term SOFR Loans and/or Daily Simple SOFR Loans. </w:t>
      </w:r>
    </w:p>
    <w:p>
      <w:pPr>
        <w:pStyle w:val="TextBody"/>
        <w:bidi w:val="0"/>
        <w:spacing w:before="120" w:after="0"/>
        <w:jc w:val="left"/>
        <w:rPr>
          <w:rFonts w:ascii="Times New Roman" w:hAnsi="Times New Roman"/>
          <w:sz w:val="20"/>
        </w:rPr>
      </w:pPr>
      <w:r>
        <w:rPr>
          <w:rFonts w:ascii="Times New Roman" w:hAnsi="Times New Roman"/>
          <w:sz w:val="20"/>
        </w:rPr>
        <w:t xml:space="preserve">(b) If requested to do so by the Company, through the Administrative Agent, at least six Business Days before the beginning of any Interest Period applicable to a SOFR Loan, each Lender will advise the Company, through the Administrative Agent, before 10:00 a.m. (New York time) four Business Days preceding the beginning of such Interest Period, as to whether such Lender consents to the selection by the Company of any duration that is not one, three or six months for such Interest Period. If, but only if, all of the Lenders so consent, the Company shall be entitled to select a duration that is not one, three or six months for such Interest Period pursuant to Section 2.02 or 2.05. </w:t>
      </w:r>
    </w:p>
    <w:p>
      <w:pPr>
        <w:pStyle w:val="TextBody"/>
        <w:bidi w:val="0"/>
        <w:spacing w:before="120" w:after="0"/>
        <w:jc w:val="left"/>
        <w:rPr>
          <w:rFonts w:ascii="Times New Roman" w:hAnsi="Times New Roman"/>
          <w:sz w:val="20"/>
        </w:rPr>
      </w:pPr>
      <w:r>
        <w:rPr>
          <w:rFonts w:ascii="Times New Roman" w:hAnsi="Times New Roman"/>
          <w:sz w:val="20"/>
        </w:rPr>
        <w:t xml:space="preserve">(c) Interest accrued on a Base Rate Loan shall be paid on each Quarterly Date and on the Maturity Date (or earlier date of termination of the Commitments in their entirety). Interest accrued on a Daily Simple SOFR Loan shall be paid on each Quarterly Date and on the Maturity Date (or earlier date of termination of the Commitments in their entirety). Interest accrued on a Term SOFR Loan shall be paid (i) on the last day of the Interest Period for such Loan, (ii) in the case of a Term SOFR Loan with an Interest Period of more than three months, at intervals of three months from the first day of such Interest Period and (iii) on the date of any prepayment pursuant to Section 2.09 or conversion pursuant to Section 8.02 (but only to the extent accrued with respect to the amount being prepaid or converted). Interest accrued on a Competitive Bid Loan shall be paid on the last day of the Interest Period for such Loan, the date of any prepayment pursuant to Section 2.09 or conversion pursuant to Section 8.02 or as provided in the Competitive Bid Quote Request for such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Term SOFR Margin shall be determined by reference to the senior unsecured long-term debt ratings of the Company by S&amp;P and Moody’s, as specified on </w:t>
      </w:r>
      <w:r>
        <w:rPr>
          <w:rFonts w:ascii="Times New Roman" w:hAnsi="Times New Roman"/>
          <w:sz w:val="20"/>
          <w:u w:val="single"/>
        </w:rPr>
        <w:t>Schedule II</w:t>
      </w:r>
      <w:r>
        <w:rPr>
          <w:rFonts w:ascii="Times New Roman" w:hAnsi="Times New Roman"/>
          <w:sz w:val="20"/>
        </w:rPr>
        <w:t xml:space="preserve"> hereto. Any change in the Term SOFR Margin shall become effective on the day on which such a Rating Agency shall publicly announce a change in such rating. </w:t>
      </w:r>
    </w:p>
    <w:p>
      <w:pPr>
        <w:pStyle w:val="TextBody"/>
        <w:bidi w:val="0"/>
        <w:spacing w:before="120" w:after="0"/>
        <w:jc w:val="left"/>
        <w:rPr>
          <w:rFonts w:ascii="Times New Roman" w:hAnsi="Times New Roman"/>
          <w:sz w:val="20"/>
        </w:rPr>
      </w:pPr>
      <w:r>
        <w:rPr>
          <w:rFonts w:ascii="Times New Roman" w:hAnsi="Times New Roman"/>
          <w:sz w:val="20"/>
        </w:rPr>
        <w:t xml:space="preserve">(e) Subject to Section 8.02, each Competitive Bid Term SOFR Loan shall bear interest on the outstanding principal amount thereof, for the Interest Period applicable thereto, at a rate per annum equal to the sum of Term SOFR for such Interest Period (determined as if the Competitive Bid Term SOFR Loan were a Term SOFR Loan) plus (or minus) the Competitive Bid Margin quoted by the Lender making such Loan in accordance with Section 2.03. Each Competitive Bid Rate Loan shall bear interest on the outstanding principal amount thereof, for the Interest Period applicable thereto, at a rate per annum equal to the Competitive Bid Rate quoted by the Lender making such Loan in accordance with Section 2.03. </w:t>
      </w:r>
    </w:p>
    <w:p>
      <w:pPr>
        <w:pStyle w:val="TextBody"/>
        <w:bidi w:val="0"/>
        <w:spacing w:before="120" w:after="0"/>
        <w:jc w:val="left"/>
        <w:rPr>
          <w:rFonts w:ascii="Times New Roman" w:hAnsi="Times New Roman"/>
          <w:sz w:val="20"/>
        </w:rPr>
      </w:pPr>
      <w:r>
        <w:rPr>
          <w:rFonts w:ascii="Times New Roman" w:hAnsi="Times New Roman"/>
          <w:sz w:val="20"/>
        </w:rPr>
        <w:t xml:space="preserve">(f) Interest on past-due principal and interest shall accrue at the Post-Default Rate during the period from and including the due date thereof to but excluding the date that such amount is paid and shall be payable on demand. </w:t>
      </w:r>
    </w:p>
    <w:p>
      <w:pPr>
        <w:pStyle w:val="TextBody"/>
        <w:bidi w:val="0"/>
        <w:spacing w:before="120" w:after="0"/>
        <w:jc w:val="left"/>
        <w:rPr>
          <w:rFonts w:ascii="Times New Roman" w:hAnsi="Times New Roman"/>
          <w:sz w:val="20"/>
        </w:rPr>
      </w:pPr>
      <w:r>
        <w:rPr>
          <w:rFonts w:ascii="Times New Roman" w:hAnsi="Times New Roman"/>
          <w:sz w:val="20"/>
        </w:rPr>
        <w:t xml:space="preserve">(g) The Administrative Agent shall determine, in accordance with the provisions of this Agreement, each Base Rate, Daily Simple SOFR and Term SOFR applicable to the Loans hereunder. The Administrative Agent shall give prompt notice to the Company and the Lenders of each rate of interest so determined, and its determination thereof shall be conclusive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(h) Interest on Fixed Rate Loans shall be computed on the basis of a year of 360 days and paid for the actual number of days elapsed, calculated as to each Interest Period (or period ending on a repayment date or date of conversion to a Term SOFR Loan or prepayment date selected pursuant to Section 2.09 or required pursuant to Section 8.02) from and including the first day thereof to but excluding the last day thereof. Interest on Base Rate Loans shall be computed on the basis of a year of 365 or 366 days, as the case may be, and paid for the actual number of days elapsed, calculated from and including the date of such Base Rate Loan to but excluding the date of repayment or conversion of such Loan to a Fixed Rate Loan or a Daily Simple SOFR Loan. Interest on Daily Simple SOFR Loans shall be computed on the basis of a year of 365 or 366 days, as the case may be, and paid for the actual number of days elapsed, calculated from and including the date of such Daily Simple SOFR Loan to but excluding the date of repayment or conversion of such Loan to a Fixed Rate Loan or a Base Rate Loan.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SOFR, Daily Simple SOFR or Term SOFR, the Administrative Agent, in consultation with the Company, will have the right to make Conforming Changes from time to time and, notwithstanding anything to the contrary herein, any amendments implementing such Conforming Changes will become effective without any further action or consent of any other party to this Agreement;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Conforming Changes to the Company and the Lenders promptly after such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Optional Prepayments</w:t>
      </w:r>
      <w:r>
        <w:rPr>
          <w:rFonts w:ascii="Times New Roman" w:hAnsi="Times New Roman"/>
          <w:sz w:val="20"/>
        </w:rPr>
        <w:t xml:space="preserve">. (a) The Company may, upon notice to the Administrative Agent not later than 1:00 p.m. (New York time) on the date of such prepayment, prepay Base Rate Loans, or any Competitive Bid Loan bearing interest at the Base Rate pursuant to Section 8.02, in each case without penalty or premium, in whole at any time, or from time to time in part in amounts aggregating not less than $10,000,000. </w:t>
      </w:r>
    </w:p>
    <w:p>
      <w:pPr>
        <w:pStyle w:val="TextBody"/>
        <w:bidi w:val="0"/>
        <w:spacing w:before="120" w:after="0"/>
        <w:jc w:val="left"/>
        <w:rPr>
          <w:rFonts w:ascii="Times New Roman" w:hAnsi="Times New Roman"/>
          <w:sz w:val="20"/>
        </w:rPr>
      </w:pPr>
      <w:r>
        <w:rPr>
          <w:rFonts w:ascii="Times New Roman" w:hAnsi="Times New Roman"/>
          <w:sz w:val="20"/>
        </w:rPr>
        <w:t xml:space="preserve">(b) Subject to Section 2.14, the Company may, upon at least two Business Days’ notice to the Administrative Agent, prepay Term SOFR Loans, in whole at any time, or from time to time in part in amounts aggregating not less than $10,000,000, by paying the principal amount to be prepaid together with accrued interest thereon to the date of prepayment.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may, upon notice to the Administrative Agent not later than 1:00 p.m. (New York time) on the date of such prepayment, prepay Daily Simple SOFR Loans, in whole at any time, or from time to time in part in amounts aggregating not less than $10,000,000, by paying the principal amount to be prepaid together with accrued interest thereon to the date of prepayment. </w:t>
      </w:r>
    </w:p>
    <w:p>
      <w:pPr>
        <w:pStyle w:val="TextBody"/>
        <w:bidi w:val="0"/>
        <w:spacing w:before="120" w:after="0"/>
        <w:jc w:val="left"/>
        <w:rPr>
          <w:rFonts w:ascii="Times New Roman" w:hAnsi="Times New Roman"/>
          <w:sz w:val="20"/>
        </w:rPr>
      </w:pPr>
      <w:r>
        <w:rPr>
          <w:rFonts w:ascii="Times New Roman" w:hAnsi="Times New Roman"/>
          <w:sz w:val="20"/>
        </w:rPr>
        <w:t xml:space="preserve">(d) Except as provided in subsection (a) above, the Company may not prepay all or any portion of the principal amount of any Competitive Bid Loan prior to the maturity thereof; </w:t>
      </w:r>
      <w:r>
        <w:rPr>
          <w:rFonts w:ascii="Times New Roman" w:hAnsi="Times New Roman"/>
          <w:i/>
          <w:sz w:val="20"/>
        </w:rPr>
        <w:t>provided</w:t>
      </w:r>
      <w:r>
        <w:rPr>
          <w:rFonts w:ascii="Times New Roman" w:hAnsi="Times New Roman"/>
          <w:sz w:val="20"/>
        </w:rPr>
        <w:t xml:space="preserve"> that the Company may prepay all or any portion of the principal amount of any Competitive Bid Loan if such prepayment is consented to by the applicable Lenders in respect of such Competitive Bid Loan. </w:t>
      </w:r>
    </w:p>
    <w:p>
      <w:pPr>
        <w:pStyle w:val="TextBody"/>
        <w:bidi w:val="0"/>
        <w:spacing w:before="120" w:after="0"/>
        <w:jc w:val="left"/>
        <w:rPr>
          <w:rFonts w:ascii="Times New Roman" w:hAnsi="Times New Roman"/>
          <w:sz w:val="20"/>
        </w:rPr>
      </w:pPr>
      <w:r>
        <w:rPr>
          <w:rFonts w:ascii="Times New Roman" w:hAnsi="Times New Roman"/>
          <w:sz w:val="20"/>
        </w:rPr>
        <w:t xml:space="preserve">(e) Upon receipt of a notice of prepayment, the Administrative Agent shall give each Lender prompt written notice of the contents thereof and the amount of such Lender’s Loans being prepaid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(f) Each notice delivered by the Company pursuant to this Section 2.09 may state that such notice is conditioned upon the effectiveness of other credit facilities (including, without limitation, credit facilities evidenced by a credit agreement or an indenture) or the consummation of any other transaction, in which case such notice may be revoked by the Company (by and upon a written notice to the Administrative Agent on or prior to the specified effective date) if such condition is not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General Provisions As To Payments</w:t>
      </w:r>
      <w:r>
        <w:rPr>
          <w:rFonts w:ascii="Times New Roman" w:hAnsi="Times New Roman"/>
          <w:sz w:val="20"/>
        </w:rPr>
        <w:t xml:space="preserve">. (a) All payments by the Company of principal, interest, the Facility Fee and other charges (subject to Section 9.04(d)) under this Agreement shall be made not later than 2:00 p.m. (New York time) on the date when due, in Dollars, in immediately available funds, without set-off, counterclaim or deduction, to the Administrative Agent at its address referred to in Section 9.02. If a Fed-Wire reference or tracer number for any such payment has been received, from the Company or otherwise, by the Administrative Agent by that time the Company will not be penalized for a payment received after 2:00 p.m. (New York time). The Administrative Agent will promptly distribute to each Lender its ratable share of each such payment received by the Administrative Agent for the account of the Lenders. Whenever any payment of principal of, or interest on, the Base Rate Loans, the Daily Simple SOFR Loans, the Competitive Bid Rate Loans or of the Facility Fee or any other amounts payable to the Lenders hereunder shall be due on a day which is not a Business Day, the date for payment thereof shall be extended to the next succeeding Business Day. Whenever any payment of principal of, or interest on, the Term SOFR Loans or the Competitive Bid Term SOFR Loans shall be due on a day which is not a Business Day, the date for payment thereof shall be extended to the next succeeding Business Day unless such Business Day falls in another calendar month, in which case the date for payment thereof shall be the next preceding Business Day. If the date for any payment of principal is extended by operation of law or otherwise, interest thereon shall be payable for such extended time. </w:t>
      </w:r>
    </w:p>
    <w:p>
      <w:pPr>
        <w:pStyle w:val="TextBody"/>
        <w:bidi w:val="0"/>
        <w:spacing w:before="120" w:after="0"/>
        <w:jc w:val="left"/>
        <w:rPr>
          <w:rFonts w:ascii="Times New Roman" w:hAnsi="Times New Roman"/>
          <w:sz w:val="20"/>
        </w:rPr>
      </w:pPr>
      <w:r>
        <w:rPr>
          <w:rFonts w:ascii="Times New Roman" w:hAnsi="Times New Roman"/>
          <w:sz w:val="20"/>
        </w:rPr>
        <w:t xml:space="preserve">(b) Unless the Administrative Agent shall have received notice from the Company prior to the date on which any payment is due to the Lenders hereunder that the Company will not make such payment in full, the Administrative Agent may assume that the Company has made such payment in full to the Administrative Agent on such date and the Administrative Agent may, in reliance upon such assumption, cause to be distributed to each Lender on such due date an amount equal to the amount then due such Lender. If and to the extent that the Company shall not have so made such payment,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Fees</w:t>
      </w:r>
      <w:r>
        <w:rPr>
          <w:rFonts w:ascii="Times New Roman" w:hAnsi="Times New Roman"/>
          <w:sz w:val="20"/>
        </w:rPr>
        <w:t>. (a) Commencing on the Effective Date, the Company agrees to pay to the Lenders a facility fee (the “</w:t>
      </w:r>
      <w:r>
        <w:rPr>
          <w:rFonts w:ascii="Times New Roman" w:hAnsi="Times New Roman"/>
          <w:b/>
          <w:sz w:val="20"/>
        </w:rPr>
        <w:t>Facility Fee</w:t>
      </w:r>
      <w:r>
        <w:rPr>
          <w:rFonts w:ascii="Times New Roman" w:hAnsi="Times New Roman"/>
          <w:sz w:val="20"/>
        </w:rPr>
        <w:t xml:space="preserve">”) on the daily actual aggregate amount of the Facility Fee Base at a rate per annum determined by reference to the senior unsecured long-term debt ratings of the Company by S&amp;P and Moody’s, as specified on </w:t>
      </w:r>
      <w:r>
        <w:rPr>
          <w:rFonts w:ascii="Times New Roman" w:hAnsi="Times New Roman"/>
          <w:sz w:val="20"/>
          <w:u w:val="single"/>
        </w:rPr>
        <w:t>Schedule II</w:t>
      </w:r>
      <w:r>
        <w:rPr>
          <w:rFonts w:ascii="Times New Roman" w:hAnsi="Times New Roman"/>
          <w:sz w:val="20"/>
        </w:rPr>
        <w:t xml:space="preserve"> hereto. Any change in the Facility Fee shall become effective on the day on which such a Rating Agency publicly announces a change in such rating. Notwithstanding the foregoing, the Facility Fee in respect of the Facility Fee Base, as defined below, of any Lender shall cease to accrue, and accrued but unpaid Facility Fee shall be payable, on the date (if any) on which such Lender’s Facility Fee Base is reduced to zero pursuant hereto. For this purpose the “</w:t>
      </w:r>
      <w:r>
        <w:rPr>
          <w:rFonts w:ascii="Times New Roman" w:hAnsi="Times New Roman"/>
          <w:b/>
          <w:sz w:val="20"/>
        </w:rPr>
        <w:t>Facility Fee Base</w:t>
      </w:r>
      <w:r>
        <w:rPr>
          <w:rFonts w:ascii="Times New Roman" w:hAnsi="Times New Roman"/>
          <w:sz w:val="20"/>
        </w:rPr>
        <w:t xml:space="preserve">” is the aggregate amount of the Credit Exposures; </w:t>
      </w:r>
      <w:r>
        <w:rPr>
          <w:rFonts w:ascii="Times New Roman" w:hAnsi="Times New Roman"/>
          <w:i/>
          <w:sz w:val="20"/>
        </w:rPr>
        <w:t>provided</w:t>
      </w:r>
      <w:r>
        <w:rPr>
          <w:rFonts w:ascii="Times New Roman" w:hAnsi="Times New Roman"/>
          <w:sz w:val="20"/>
        </w:rPr>
        <w:t xml:space="preserve"> that following termination of the Commitments, the Facility Fee Base at any date shall not include any principal amounts bearing interest at such date at the Post-Default Rate. </w:t>
      </w:r>
    </w:p>
    <w:p>
      <w:pPr>
        <w:pStyle w:val="TextBody"/>
        <w:bidi w:val="0"/>
        <w:spacing w:before="120" w:after="0"/>
        <w:jc w:val="left"/>
        <w:rPr>
          <w:rFonts w:ascii="Times New Roman" w:hAnsi="Times New Roman"/>
          <w:sz w:val="20"/>
        </w:rPr>
      </w:pPr>
      <w:r>
        <w:rPr>
          <w:rFonts w:ascii="Times New Roman" w:hAnsi="Times New Roman"/>
          <w:sz w:val="20"/>
        </w:rPr>
        <w:t xml:space="preserve">(b) Facility Fees shall be computed on the basis of a year of 365 days (or 366 days in a leap year) for the actual number of days elapsed. Facility Fees shall be payable in arrears on each Quarterly Date during the period from and including the Effective Date to but excluding the date the Facility Fee Base is reduced to zero and on the date the Facility Fee Base is reduced to zero and shall be paid by the Company to the Administrative Agent for the account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Reduction or Termination of Commitments</w:t>
      </w:r>
      <w:r>
        <w:rPr>
          <w:rFonts w:ascii="Times New Roman" w:hAnsi="Times New Roman"/>
          <w:sz w:val="20"/>
        </w:rPr>
        <w:t xml:space="preserve">. The Company shall have the right at any time or from time to time, upon not less than three Business Days’ prior written notice to the Administrative Agent, to terminate the Commitments of the Lenders, in whole or in part, </w:t>
      </w:r>
      <w:r>
        <w:rPr>
          <w:rFonts w:ascii="Times New Roman" w:hAnsi="Times New Roman"/>
          <w:i/>
          <w:sz w:val="20"/>
        </w:rPr>
        <w:t>provided</w:t>
      </w:r>
      <w:r>
        <w:rPr>
          <w:rFonts w:ascii="Times New Roman" w:hAnsi="Times New Roman"/>
          <w:sz w:val="20"/>
        </w:rPr>
        <w:t xml:space="preserve"> that each partial termination shall be in an aggregate amount of not less than $25,000,000 and a multiple of $5,000,000, and shall reduce the Commitments of the applicable Lenders proportionately (the Commitment Schedule shall be deemed to be amended to reflect the reduction in such Commitments); and </w:t>
      </w:r>
      <w:r>
        <w:rPr>
          <w:rFonts w:ascii="Times New Roman" w:hAnsi="Times New Roman"/>
          <w:i/>
          <w:sz w:val="20"/>
        </w:rPr>
        <w:t>provided further</w:t>
      </w:r>
      <w:r>
        <w:rPr>
          <w:rFonts w:ascii="Times New Roman" w:hAnsi="Times New Roman"/>
          <w:sz w:val="20"/>
        </w:rPr>
        <w:t xml:space="preserve"> that after giving effect to any such termination or reduction and any prepayment or repayment of the Loans on or before the effective date thereof, the Total Usage of each Lender shall not exceed its Commitment as so reduced (or shall be zero in the case of the termination of the Commitments). The Administrative Agent shall give prompt written notice to each Lender of each such reduction or termination. The Commitment of a Lender may also be terminated under the provisions of Section 9.01(a). Each notice delivered by the Company pursuant to this Section 2.12 may state that such notice is conditioned upon the effectiveness of other credit facilities (including, without limitation, credit facilities evidenced by a credit agreement or an indenture) or the consummation of any other transaction, in which case such notice may be revoked by the Company (by and upon a written notice to the Administrative Agent on or prior to the specified effective date) if such condition is not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Lending Offices</w:t>
      </w:r>
      <w:r>
        <w:rPr>
          <w:rFonts w:ascii="Times New Roman" w:hAnsi="Times New Roman"/>
          <w:sz w:val="20"/>
        </w:rPr>
        <w:t xml:space="preserve">. Each Loan shall be made and maintained by the Applicable Lending Office of each respective Lender. Subject to the provisions of Sections 8.01, 8.02 and 9.08(d), each Lender may transfer any Loan to or designate a different office of itself or any subsidiary or affiliate and such office shall thereupon become an Applicable Lending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i/>
          <w:sz w:val="20"/>
        </w:rPr>
        <w:t>Reimbursement</w:t>
      </w:r>
      <w:r>
        <w:rPr>
          <w:rFonts w:ascii="Times New Roman" w:hAnsi="Times New Roman"/>
          <w:sz w:val="20"/>
        </w:rPr>
        <w:t xml:space="preserve">. The Company shall reimburse each Lender for all reasonable out-of-pocket costs and expenses, including the cost of any liquidation and redeployment of funds borrowed by such Lender (but excluding loss of margin for the period after any payment, conversion or failure to borrow, convert or continue as described herein), in the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Company makes any payment of principal with respect to, or converts, any Fixed Rate Loan on any day other than the last day of an Interest Period applicable thereto (pursuant to Section 2.09(a) or otherwise) or any borrowing, conversion, continuation or prepayment notified to the Lenders pursuant to Section 2.02, 2.03, 2.05 or 2.09(b) (or any revocation thereof pursuant to Section 2.09(f)) relative to Fixed Rate Loans shall not be consummated because of the Company’s failure to satisfy one or more of the applicable conditions precedent in Article 3 or because the Company fails to borrow, convert, continue or prepay at the specified time. Any Lender requesting reimbursement from the Company for such costs and expenses pursuant to this Section 2.14 shall provide the Company through the Administrative Agent with the calculation of the amount of such costs and expenses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i/>
          <w:sz w:val="20"/>
        </w:rPr>
        <w:t>Conversion to Term Loan</w:t>
      </w:r>
      <w:r>
        <w:rPr>
          <w:rFonts w:ascii="Times New Roman" w:hAnsi="Times New Roman"/>
          <w:sz w:val="20"/>
        </w:rPr>
        <w:t xml:space="preserve">. The Company may, (x) upon (i) written notice to the Administrative Agent not later than 30 days prior to the Commitment Termination Date and (ii) payment of a fee to the Administrative Agent for the ratable account of the Lenders equal to 0.50% of the aggregate principal amount of the Loans outstanding on the Commitment Termination Date which are to be converted to Term Loans, (y) subject to satisfaction of the conditions precedent set forth in Section 3.02 as though a Loan were to be made on such date and after giving effect to such conversion, convert all or a portion (as specified in such written notice) of the unpaid principal amount of the Loans outstanding on the Commitment Termination Date into Term Loans, which shall be, at the election of the Company, Term SOFR Loans, Daily Simple SOFR Loans and/or Base Rate Loans, bearing interest as set forth in Section 2.08. If the Term Loan Conversion Option is exercised, then, on the Commitment Termination Date the Loans shall automatically convert into Term Loans which the Company shall repay to the Administrative Agent for the ratable accounts of the Lenders on the Maturity Date, subject to prepayment at the option of the Company in accordance with Section 2.09. The amounts so converted shall be treated for all purposes of this Agreement as Loans provided that after the Commitment Termination Date: (i) the Company may not make any additional Borrowings; (ii) the amounts paid or prepaid may not be reborrowed; and (iii) the amount of each Lender’s Commitment shall be terminated. Any Loans or portions thereof not so converted to Term Loans shall be repaid in full on the Commitment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i/>
          <w:sz w:val="20"/>
        </w:rPr>
        <w:t>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The Facility Fee shall cease to accrue on the Commitment of such Defaulting Lender under Section 2.12; </w:t>
      </w:r>
    </w:p>
    <w:p>
      <w:pPr>
        <w:pStyle w:val="TextBody"/>
        <w:bidi w:val="0"/>
        <w:spacing w:before="120" w:after="0"/>
        <w:jc w:val="left"/>
        <w:rPr>
          <w:rFonts w:ascii="Times New Roman" w:hAnsi="Times New Roman"/>
          <w:sz w:val="20"/>
        </w:rPr>
      </w:pPr>
      <w:r>
        <w:rPr>
          <w:rFonts w:ascii="Times New Roman" w:hAnsi="Times New Roman"/>
          <w:sz w:val="20"/>
        </w:rPr>
        <w:t xml:space="preserve">(b) The Credit Exposure of such Defaulting Lender shall not be included in determining whether the Required Lenders have taken or may take any action hereunder (including any consent to any amendment, waiver or other modification pursuant to Section 9.07); </w:t>
      </w:r>
    </w:p>
    <w:p>
      <w:pPr>
        <w:pStyle w:val="TextBody"/>
        <w:bidi w:val="0"/>
        <w:spacing w:before="120" w:after="0"/>
        <w:jc w:val="left"/>
        <w:rPr>
          <w:rFonts w:ascii="Times New Roman" w:hAnsi="Times New Roman"/>
          <w:sz w:val="20"/>
        </w:rPr>
      </w:pPr>
      <w:r>
        <w:rPr>
          <w:rFonts w:ascii="Times New Roman" w:hAnsi="Times New Roman"/>
          <w:sz w:val="20"/>
        </w:rPr>
        <w:t xml:space="preserve">(c) Any payment of principal, interest, fees or other amounts received by the Administrative Agent for the account of that Defaulting Lender (whether voluntary or mandatory, at maturity, pursuant to Article 6 or otherwise, and including any amounts made available to the Administrative Agent by that Defaulting Lender pursuant to Section 9.06),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that Defaulting Lender to the Administrative Agent hereunder; </w:t>
      </w:r>
      <w:r>
        <w:rPr>
          <w:rFonts w:ascii="Times New Roman" w:hAnsi="Times New Roman"/>
          <w:i/>
          <w:sz w:val="20"/>
        </w:rPr>
        <w:t>second</w:t>
      </w:r>
      <w:r>
        <w:rPr>
          <w:rFonts w:ascii="Times New Roman" w:hAnsi="Times New Roman"/>
          <w:sz w:val="20"/>
        </w:rPr>
        <w:t>, as the Company may request (so long as no Default or Event of Default exists) to be held in a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bearing deposit account and released in order to satisfy such Defaulting Lender’s potential future funding obligations with respect to Loans under this Agreement; </w:t>
      </w:r>
      <w:r>
        <w:rPr>
          <w:rFonts w:ascii="Times New Roman" w:hAnsi="Times New Roman"/>
          <w:i/>
          <w:sz w:val="20"/>
        </w:rPr>
        <w:t>third</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i/>
          <w:sz w:val="20"/>
        </w:rPr>
        <w:t>fourth</w:t>
      </w:r>
      <w:r>
        <w:rPr>
          <w:rFonts w:ascii="Times New Roman" w:hAnsi="Times New Roman"/>
          <w:sz w:val="20"/>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hAnsi="Times New Roman"/>
          <w:i/>
          <w:sz w:val="20"/>
        </w:rPr>
        <w:t>fifth</w:t>
      </w:r>
      <w:r>
        <w:rPr>
          <w:rFonts w:ascii="Times New Roman" w:hAnsi="Times New Roman"/>
          <w:sz w:val="20"/>
        </w:rPr>
        <w:t xml:space="preserve">, to such Defaulting Lender or as otherwise directed by a court of competent jurisdiction; provided that if (x) such payment is a payment of the principal amount of any Loans in respect of which that Defaulting Lender has not fully funded its appropriate share and (y) such Loans were made at a time when the conditions set forth in Section 3.01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Section 2.17 shall be deemed paid to and redirected by that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the Administrative Agent and the Company each agrees that a Defaulting Lender has adequately remedied all matters that caused such Lender to be a Defaulting Lender, then on such date such Lender shall purchase at par such of the Loans of the other Lenders (other than Competitive Bid Rate Loans) as the Administrative Agent shall determine may be necessary in order for such Lender to hold such Loans in accordance with its Percentage, and such Lender shall cease to be a Defaulting Lender;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i/>
          <w:sz w:val="20"/>
        </w:rPr>
        <w:t>Inability to Determine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in connection with any request for a Term SOFR Loan, Daily Simple SOFR loan or a conversion of Base Rate Loans to Term SOFR Loans or Daily Simple SOFR Loans or a continuation of any of such Loans, as applicable, the Administrative Agent determines (which determination shall be conclusive absent manifest error) that (A) no Successor Rate has been determined in accordance with </w:t>
      </w:r>
      <w:r>
        <w:rPr>
          <w:rFonts w:ascii="Times New Roman" w:hAnsi="Times New Roman"/>
          <w:sz w:val="20"/>
          <w:u w:val="single"/>
        </w:rPr>
        <w:t>Section 2.18(b)</w:t>
      </w:r>
      <w:r>
        <w:rPr>
          <w:rFonts w:ascii="Times New Roman" w:hAnsi="Times New Roman"/>
          <w:sz w:val="20"/>
        </w:rPr>
        <w:t xml:space="preserve">, and the circumstances under clause (i) of </w:t>
      </w:r>
      <w:r>
        <w:rPr>
          <w:rFonts w:ascii="Times New Roman" w:hAnsi="Times New Roman"/>
          <w:sz w:val="20"/>
          <w:u w:val="single"/>
        </w:rPr>
        <w:t>Section 2.18(b)</w:t>
      </w:r>
      <w:r>
        <w:rPr>
          <w:rFonts w:ascii="Times New Roman" w:hAnsi="Times New Roman"/>
          <w:sz w:val="20"/>
        </w:rPr>
        <w:t xml:space="preserve"> or the Scheduled Unavailability Date has occurred, or (B) adequate and reasonable means do not otherwise exist for determining Term SOFR for any requested Interest Period with respect to a proposed Term SOFR Loan or Daily Simple SOFR for any determination date(s) or in connection with an existing or proposed Base Rate Loan, the Administrative Agent will promptly so notify the Company and each Lender. Thereafter, (x) the obligation of the Lenders to make or maintain Term SOFR Loans or Daily Simple SOFR Loans, as applicable, or to convert Base Rate Loans to Term SOFR Loans or Daily Simple SOFR Loans, as applicable,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hAnsi="Times New Roman"/>
          <w:sz w:val="20"/>
          <w:u w:val="single"/>
        </w:rPr>
        <w:t>Section 2.18(a)</w:t>
      </w:r>
      <w:r>
        <w:rPr>
          <w:rFonts w:ascii="Times New Roman" w:hAnsi="Times New Roman"/>
          <w:sz w:val="20"/>
        </w:rPr>
        <w:t xml:space="preserve">, until the Administrative Agent upon instruction of the Required Lenders) revokes such notice. Upon receipt of such notice, (i) the Company may revoke any pending request for a borrowing of, or conversion to, or continuation of Daily Simple SOFR Loans or Term SOFR Loans (to the extent of the affected Term SOFR Loans or Interest Periods) or, failing that, will be deemed to have converted such request into a request for a borrowing of Base Rate Loans in the amount specified therein and (ii) any outstanding Term SOFR Loans or Daily Simple SOFR Loans shall be deemed to have been converted to Base Rate Loans immediately at the end of their respective applicable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Term SOFR or Successor Rate</w:t>
      </w:r>
      <w:r>
        <w:rPr>
          <w:rFonts w:ascii="Times New Roman" w:hAnsi="Times New Roman"/>
          <w:sz w:val="20"/>
        </w:rPr>
        <w:t xml:space="preserve">. Notwithstanding anything to the contrary in this Agreement,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will no longer be made available, or permitted to be used for determining the interest rate of U.S. dollar denominated syndicated loans,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hAnsi="Times New Roman"/>
          <w:b/>
          <w:sz w:val="20"/>
        </w:rPr>
        <w:t>Scheduled Unavailability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on a date and time determined by the Administrative Agent (any such date, the “</w:t>
      </w:r>
      <w:r>
        <w:rPr>
          <w:rFonts w:ascii="Times New Roman" w:hAnsi="Times New Roman"/>
          <w:b/>
          <w:sz w:val="20"/>
        </w:rPr>
        <w:t>Term SOFR Replacement Date</w:t>
      </w:r>
      <w:r>
        <w:rPr>
          <w:rFonts w:ascii="Times New Roman" w:hAnsi="Times New Roman"/>
          <w:sz w:val="20"/>
        </w:rPr>
        <w:t>”), which date shall be at the end of an Interest Period or on the relevant Interest Payment Date, as applicable, for interest calculated and, solely with respect to clause (ii) above, no later than the Scheduled Unavailability Date, Term SOFR will be replaced hereunder with Daily Simple SOFR for any payment period for interest calculated that can be determined by the Administrative Agent without any amendment to, or further action or consent of any other party to, this Agreement (the “</w:t>
      </w:r>
      <w:r>
        <w:rPr>
          <w:rFonts w:ascii="Times New Roman" w:hAnsi="Times New Roman"/>
          <w:b/>
          <w:sz w:val="20"/>
        </w:rPr>
        <w:t>Successor Rate</w:t>
      </w:r>
      <w:r>
        <w:rPr>
          <w:rFonts w:ascii="Times New Roman" w:hAnsi="Times New Roman"/>
          <w:sz w:val="20"/>
        </w:rPr>
        <w:t xml:space="preserve">”). If the Successor Rate is Daily Simple SOFR, all interest payments will be payable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sz w:val="20"/>
          <w:u w:val="single"/>
        </w:rPr>
        <w:t>Section 2.18(b)(i)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have occurred with respect to the Successor Rate then in effect, then in each case, the Administrative Agent and the Company may amend this Agreement solely for the purpose of replacing Term SOFR or any then current Successor Rate in accordance with this </w:t>
      </w:r>
      <w:r>
        <w:rPr>
          <w:rFonts w:ascii="Times New Roman" w:hAnsi="Times New Roman"/>
          <w:sz w:val="20"/>
          <w:u w:val="single"/>
        </w:rPr>
        <w:t>Section 2.18</w:t>
      </w:r>
      <w:r>
        <w:rPr>
          <w:rFonts w:ascii="Times New Roman" w:hAnsi="Times New Roman"/>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discretion and may be periodically updated. For the avoidance of doubt, any such proposed rate and adjustments, shall constitute a “</w:t>
      </w:r>
      <w:r>
        <w:rPr>
          <w:rFonts w:ascii="Times New Roman" w:hAnsi="Times New Roman"/>
          <w:sz w:val="20"/>
          <w:u w:val="single"/>
        </w:rPr>
        <w:t>Successor Rate</w:t>
      </w:r>
      <w:r>
        <w:rPr>
          <w:rFonts w:ascii="Times New Roman" w:hAnsi="Times New Roman"/>
          <w:sz w:val="20"/>
        </w:rPr>
        <w:t xml:space="preserve">”.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will promptly (in one or more notices) notify the Company and each Lender of the implementation of any Successor Rate.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Rate shall be applied in a manner consistent with market practice;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herein, if at any time any Successor Rate as so determined would otherwise be less than zero the Successor Rate will be deemed to be zero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a Successor Rate, the Administrative Agent in consultation with the Company will have the right to make Conforming Changes from time to time and, notwithstanding anything to the contrary herein,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Company and the Lenders promptly after such amendment becomes effective.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Conditions to Effectiveness</w:t>
      </w:r>
      <w:r>
        <w:rPr>
          <w:rFonts w:ascii="Times New Roman" w:hAnsi="Times New Roman"/>
          <w:sz w:val="20"/>
        </w:rPr>
        <w:t xml:space="preserve">. The Commitments shall become effective on the date that each of the following conditions shall have been satisfied (or waived in accordance with Section 9.07):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Counterparts</w:t>
      </w:r>
      <w:r>
        <w:rPr>
          <w:rFonts w:ascii="Times New Roman" w:hAnsi="Times New Roman"/>
          <w:sz w:val="20"/>
        </w:rPr>
        <w:t xml:space="preserve">. The Administrative Agent and the Syndication Agent (or their counsel) shall have received counterparts hereof signed by each of the parties hereto (or, in the case of any party as to which an executed counterpart shall not have been received, facsimile transmission, electronic communication, pursuant to procedures acceptable to the Administrative Agent, or other written confirmation from such party of execution of a counterpart hereof by such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Account</w:t>
      </w:r>
      <w:r>
        <w:rPr>
          <w:rFonts w:ascii="Times New Roman" w:hAnsi="Times New Roman"/>
          <w:sz w:val="20"/>
        </w:rPr>
        <w:t xml:space="preserve">. The Company shall have designated in writing to the Administrative Agent its account pursuant to Section 2.04(b).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Signatures</w:t>
      </w:r>
      <w:r>
        <w:rPr>
          <w:rFonts w:ascii="Times New Roman" w:hAnsi="Times New Roman"/>
          <w:sz w:val="20"/>
        </w:rPr>
        <w:t xml:space="preserve">. The Company shall have certified the name and signature of each officer authorized to sign this Agreement and any Notes on its behalf and each Designated Representative authorized to give Notices of Borrowing or give Notices of Conversion/Continuation under this Agreement. The Lenders may conclusively rely on such certification until they respectively receive notice in writing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Opinion of Company Counsel</w:t>
      </w:r>
      <w:r>
        <w:rPr>
          <w:rFonts w:ascii="Times New Roman" w:hAnsi="Times New Roman"/>
          <w:sz w:val="20"/>
        </w:rPr>
        <w:t xml:space="preserve">. The Administrative Agent and the Syndication Agent (or their counsel) shall have received (i) an opinion of Hogan Lovells Cadwalader US LLP, special counsel for the Company, and (ii) an opinion of the General Counsel, the Associate General Counsel or an Assistant General Counsel of the Company, in form and substance reasonably satisfactory to the Administrative Agent; the Company hereby expressly instructs each such counsel to prepare such opinion for the benefit of the Agents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Proof of Corporate Action</w:t>
      </w:r>
      <w:r>
        <w:rPr>
          <w:rFonts w:ascii="Times New Roman" w:hAnsi="Times New Roman"/>
          <w:sz w:val="20"/>
        </w:rPr>
        <w:t xml:space="preserve">. The Company shall have delivered copies certified by its Secretary or an Assistant Secretary of its Charter and Bylaws and of all corporate action taken by the Company to authorize the execution, delivery and performance of this Agreement and the Notes and the borrowing hereunder.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Know Your Customer</w:t>
      </w:r>
      <w:r>
        <w:rPr>
          <w:rFonts w:ascii="Times New Roman" w:hAnsi="Times New Roman"/>
          <w:sz w:val="20"/>
        </w:rPr>
        <w:t xml:space="preserve">. The Administrative Agent (or their counsel) shall have received all documentation and other information reasonably requested by each Lender that is required for compliance with the Patriot Act or other “know your customer” and anti-money laundering rules and regulations (which requested information shall have been received at least three Business Days prior to the Effective Date to the extent requested by the Lenders at least 10 Business Days prior to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Fees</w:t>
      </w:r>
      <w:r>
        <w:rPr>
          <w:rFonts w:ascii="Times New Roman" w:hAnsi="Times New Roman"/>
          <w:sz w:val="20"/>
        </w:rPr>
        <w:t xml:space="preserve">. The Lenders and the Agents shall have received the fees, as otherwise agreed to by them and the Company, then or theretofore payable.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promptly notify the Company and the Lenders of the Effective Date, and such notice shall be conclusive and binding on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Conditions to All Loans</w:t>
      </w:r>
      <w:r>
        <w:rPr>
          <w:rFonts w:ascii="Times New Roman" w:hAnsi="Times New Roman"/>
          <w:sz w:val="20"/>
        </w:rPr>
        <w:t xml:space="preserve">. The obligation of each Lender to make each Loan to be made by it on or after the Effective Date is subject to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Events of Default, Etc.</w:t>
      </w:r>
      <w:r>
        <w:rPr>
          <w:rFonts w:ascii="Times New Roman" w:hAnsi="Times New Roman"/>
          <w:sz w:val="20"/>
        </w:rPr>
        <w:t xml:space="preserve"> No Event of Default shall have occurred and be continuing; and except as otherwise described by the Company in a writing to the Syndication Agent and waived by the Required Lenders, the representations of the Company in Article 4 (other than Sections 4.04(c), 4.05, 4.09 and 4.10) shall be true and correct in all material respects (</w:t>
      </w:r>
      <w:r>
        <w:rPr>
          <w:rFonts w:ascii="Times New Roman" w:hAnsi="Times New Roman"/>
          <w:i/>
          <w:sz w:val="20"/>
        </w:rPr>
        <w:t>provided</w:t>
      </w:r>
      <w:r>
        <w:rPr>
          <w:rFonts w:ascii="Times New Roman" w:hAnsi="Times New Roman"/>
          <w:sz w:val="20"/>
        </w:rPr>
        <w:t xml:space="preserve"> that any representation and warranty that is qualified as to “materiality”, “Material Adverse Effect” or similar language shall be true and correct) on and as of the date of such Loan with the same force and effect as if made on and as of such date. Notwithstanding the foregoing, for purposes of the representations of the Company in Article 4 in respect of any Loans to be made on the Effective Date, the limitation in the parenthetical included in the previous sentence shall not apply.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 Representation</w:t>
      </w:r>
      <w:r>
        <w:rPr>
          <w:rFonts w:ascii="Times New Roman" w:hAnsi="Times New Roman"/>
          <w:sz w:val="20"/>
        </w:rPr>
        <w:t xml:space="preserve">. Each Notice of Borrowing given by the Company shall constitute a representation by the Company as to the satisfaction in respect of such borrowing of the conditions referred to in Section 3.02(a).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on the Effective Date and subject to Section 3.02(a), each other date required pursuant to this Agreement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Corporate Existence and Power</w:t>
      </w:r>
      <w:r>
        <w:rPr>
          <w:rFonts w:ascii="Times New Roman" w:hAnsi="Times New Roman"/>
          <w:sz w:val="20"/>
        </w:rPr>
        <w:t xml:space="preserve">. The Company is duly organized and validly existing under the laws of the state of its organization without limitation on the duration of its existence, is in good standing therein, and is duly qualified to transact business in all jurisdictions where such qualification is necessary, except for such jurisdictions where the failure to be so qualified or licensed will not be reasonably likely to have a Material Adverse Effect; the Company has corporate power to enter into and perform this Agreement; and the Company has the corporate power to borrow Loans, and issue Notes, as contemplated by this Agreement. Each of the Company’s Restricted Subsidiaries is duly organized and validly existing under the laws of the state or other jurisdiction of its organization without limitation on the duration of its existence, is in good standing therein, and is duly qualified to transact business in all jurisdictions where such qualification is necessary, except, in each case, where the failure to be so organized, existing, in good standing, qualified or licensed will not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No Contravention</w:t>
      </w:r>
      <w:r>
        <w:rPr>
          <w:rFonts w:ascii="Times New Roman" w:hAnsi="Times New Roman"/>
          <w:sz w:val="20"/>
        </w:rPr>
        <w:t xml:space="preserve">. The execution and delivery by the Company of this Agreement and any Notes and the performance by the Company of its respective obligations under this Agreement and any Notes, do not contravene, or constitute a default under, any provision of applicable law (including any applicable Environmental Law) or regulation or such corporation’s charter or certificate of incorporation, as the case may be, or bylaws or any indenture, agreement, instrument, judgment or order to which the Company is a party or by which it or any of its material assets or properties may be bound or affected which would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Corporate Authorization; Binding Effect</w:t>
      </w:r>
      <w:r>
        <w:rPr>
          <w:rFonts w:ascii="Times New Roman" w:hAnsi="Times New Roman"/>
          <w:sz w:val="20"/>
        </w:rPr>
        <w:t xml:space="preserve">. The Company has taken all corporate action necessary to authorize its execution and delivery of this Agreement and any Notes and the consummation of the transactions contemplated hereby; this Agreement and any Notes constitute the legal, valid and binding agreements of the Company enforceable against the Company in accordance with their respective terms, except to the extent limited by bankruptcy, reorganization, insolvency, moratorium and other similar laws of general application relating to or affecting the enforcement of creditors’ rights or by general equitable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Financial Information</w:t>
      </w:r>
      <w:r>
        <w:rPr>
          <w:rFonts w:ascii="Times New Roman" w:hAnsi="Times New Roman"/>
          <w:sz w:val="20"/>
        </w:rPr>
        <w:t xml:space="preserve">. (a) The consolidated balance sheets of the Company and its Consolidated Subsidiaries as of December 31, 2024 and 2025 and the related consolidated statements of earnings, stockholders’ equity, and cash flows for each of the years then ended, audited by Ernst &amp; Young LLP and set forth in the Company’s 2025 Form 10-K, a copy of which has been made available to each of the Lenders, present fairly, in all material respects, the consolidated financial position of the Company and its Consolidated Subsidiaries as of such dates and the consolidated results of their operations and their cash flows for each of the years then ended in conformity with GAAP. </w:t>
      </w:r>
    </w:p>
    <w:p>
      <w:pPr>
        <w:pStyle w:val="TextBody"/>
        <w:bidi w:val="0"/>
        <w:spacing w:before="120" w:after="0"/>
        <w:jc w:val="left"/>
        <w:rPr>
          <w:rFonts w:ascii="Times New Roman" w:hAnsi="Times New Roman"/>
          <w:sz w:val="20"/>
        </w:rPr>
      </w:pPr>
      <w:r>
        <w:rPr>
          <w:rFonts w:ascii="Times New Roman" w:hAnsi="Times New Roman"/>
          <w:sz w:val="20"/>
        </w:rPr>
        <w:t xml:space="preserve">(b) The unaudited consolidated balance sheet of the Company and its Consolidated Subsidiaries as of June 28, 2026 and the related unaudited consolidated statements of income and cash flows for the nine months then ended, set forth in the Company’s Form 10-Q for the quarter ended June 28, 2026, a copy of which has been made available to each of the Lenders, present fairly, in all material respects, on a basis consistent with the financial statements referred to in subsection (a) of this Section, the consolidated financial position of the Company and its Consolidated Subsidiaries as of such date and their consolidated results of operations and cash flows for such nine-month period (subject to normal year-end adjustments and the absence of certain footnotes). </w:t>
      </w:r>
    </w:p>
    <w:p>
      <w:pPr>
        <w:pStyle w:val="TextBody"/>
        <w:bidi w:val="0"/>
        <w:spacing w:before="120" w:after="0"/>
        <w:jc w:val="left"/>
        <w:rPr>
          <w:rFonts w:ascii="Times New Roman" w:hAnsi="Times New Roman"/>
          <w:sz w:val="20"/>
        </w:rPr>
      </w:pPr>
      <w:r>
        <w:rPr>
          <w:rFonts w:ascii="Times New Roman" w:hAnsi="Times New Roman"/>
          <w:sz w:val="20"/>
        </w:rPr>
        <w:t xml:space="preserve">(c) Since December 31, 2025, there has occurred no change in the consolidated financial condition of the Company and its Consolidated Subsidiaries which would be reasonably likely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Litigation; Taxes</w:t>
      </w:r>
      <w:r>
        <w:rPr>
          <w:rFonts w:ascii="Times New Roman" w:hAnsi="Times New Roman"/>
          <w:sz w:val="20"/>
        </w:rPr>
        <w:t xml:space="preserve">. (a) There are no suits, actions or proceedings pending, or to the knowledge of any member of the Company’s legal department threatened, against or affecting the Company or any Subsidiary, the adverse determination of which is reasonably likely to occur, and if so adversely determined would be reasonably likely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Subsidiary have filed all material tax returns which, to the knowledge of the Company’s Vice President, Taxes and General Tax Counsel, were required to be filed and have paid or have adequately provided for all taxes shown thereon to be due, including interest and penalties, except for (i) those not yet delinquent, (ii) those the nonpayment of which would not be reasonably likely to have a Material Adverse Effect and (iii) those being contested in good faith and adequately covered by reserves.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Margin Regulations</w:t>
      </w:r>
      <w:r>
        <w:rPr>
          <w:rFonts w:ascii="Times New Roman" w:hAnsi="Times New Roman"/>
          <w:sz w:val="20"/>
        </w:rPr>
        <w:t xml:space="preserve">. No part of the proceeds of any Loan will be used in a manner which would violate, or result in a violation of, Regulation U.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Governmental Approvals</w:t>
      </w:r>
      <w:r>
        <w:rPr>
          <w:rFonts w:ascii="Times New Roman" w:hAnsi="Times New Roman"/>
          <w:sz w:val="20"/>
        </w:rPr>
        <w:t xml:space="preserve">. No consent, approval, authorization, permit or license from, or registration or filing with, any Governmental Authority is required in connection with the making of this Agreement, with the exception of routine periodic filings made under the Exchange Act and the filing of International Capital Form CQ-1’s.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Pari Passu Obligations</w:t>
      </w:r>
      <w:r>
        <w:rPr>
          <w:rFonts w:ascii="Times New Roman" w:hAnsi="Times New Roman"/>
          <w:sz w:val="20"/>
        </w:rPr>
        <w:t xml:space="preserve">. Under applicable United States laws (including state and local laws) in force at the date hereof, the claims and rights of the Lenders and the Agents against the Company under this Agreement and the Notes will not be subordinate to, and will rank at least </w:t>
      </w:r>
      <w:r>
        <w:rPr>
          <w:rFonts w:ascii="Times New Roman" w:hAnsi="Times New Roman"/>
          <w:i/>
          <w:sz w:val="20"/>
        </w:rPr>
        <w:t>pari passu</w:t>
      </w:r>
      <w:r>
        <w:rPr>
          <w:rFonts w:ascii="Times New Roman" w:hAnsi="Times New Roman"/>
          <w:sz w:val="20"/>
        </w:rPr>
        <w:t xml:space="preserve"> with, the claims and rights of any other unsecured creditors of the Company (except to the extent provided by bankruptcy, reorganization, insolvency, moratorium or other similar laws of general application relating to or affecting the enforcement of creditors’ rights and by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Full Disclosure</w:t>
      </w:r>
      <w:r>
        <w:rPr>
          <w:rFonts w:ascii="Times New Roman" w:hAnsi="Times New Roman"/>
          <w:sz w:val="20"/>
        </w:rPr>
        <w:t xml:space="preserve">. All information furnished to the Lenders in writing prior to the date hereof in connection with the transactions contemplated hereby does not, collectively, contain any misstatement of a material fact or omit to state a material fact necessary to make the statements contained therein, in the light of the circumstances under which they were made, not misleading in any material respect on and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ERISA</w:t>
      </w:r>
      <w:r>
        <w:rPr>
          <w:rFonts w:ascii="Times New Roman" w:hAnsi="Times New Roman"/>
          <w:sz w:val="20"/>
        </w:rPr>
        <w:t xml:space="preserve">. Except for matters which are not reasonably expected to have a Material Adverse Effect, (a) each member of the ERISA Group has fulfilled its obligations under the minimum funding standards of ERISA and the Internal Revenue Code with respect to each Plan and is in substantial compliance in all material respects with the presently applicable material provisions of ERISA and the Internal Revenue Code with respect to each Plan and (b) no member of the ERISA Group has (i) sought a waiver of the minimum funding standard under Section 412 of the Internal Revenue Code in respect of any Plan, (ii) failed to make any contribution or payment to any Plan or Multiemployer Plan or made any amendment to any Plan which, in either case has resulted or could result in the imposition of a material Lien or the posting of a material bond or other material security under ERISA or the Internal Revenue Code or (iii) incurred any material liability under Title IV of ERISA other than a liability to the PBGC for premiums under Section 4007 of ERISA.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4.12. </w:t>
      </w:r>
      <w:r>
        <w:rPr>
          <w:rFonts w:ascii="Times New Roman" w:hAnsi="Times New Roman"/>
          <w:i/>
          <w:sz w:val="20"/>
        </w:rPr>
        <w:t>Anti-Corruption Laws and Sanctions</w:t>
      </w:r>
      <w:r>
        <w:rPr>
          <w:rFonts w:ascii="Times New Roman" w:hAnsi="Times New Roman"/>
          <w:sz w:val="20"/>
        </w:rPr>
        <w:t xml:space="preserve">. (a) The Company has implemented policies and procedures reasonably designed to promote compliance by the Company and its Subsidiaries and their respective directors, officers, employees, and agents with Anti-Corruption Laws and applicable Sanctions. The Company and its Subsidiaries, and their respective officers, and to the knowledge of any Responsible Officer of the Company, its employees, directors and agents are in compliance with Anti-Corruption Laws and applicable Sanctions, except in such instances in which failure to comply therewith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its Subsidiaries are not knowingly engaged in any activity that would reasonably be expected to result in the Company or any of its Subsidiaries being designated as a Sanctioned Person. None of the Company, any Subsidiary or to the knowledge of any Responsible Officer of the Company, any of their respective directors, officers, employees, or agents, is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i/>
          <w:sz w:val="20"/>
        </w:rPr>
        <w:t>Affected Financial Institution Status</w:t>
      </w:r>
      <w:r>
        <w:rPr>
          <w:rFonts w:ascii="Times New Roman" w:hAnsi="Times New Roman"/>
          <w:sz w:val="20"/>
        </w:rPr>
        <w:t xml:space="preserve">. The Company does not constitute an Affected Financial Institution.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Effective Date and so long as any Lender has any Credit Exposure under this Agreement, the Company agrees that, unless the Required Lenders shall otherwise consent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Information</w:t>
      </w:r>
      <w:r>
        <w:rPr>
          <w:rFonts w:ascii="Times New Roman" w:hAnsi="Times New Roman"/>
          <w:sz w:val="20"/>
        </w:rPr>
        <w:t xml:space="preserve">. The Company will deliver to the Administrative Agent for each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and in any event within 60 days after the end of each of its first three quarterly accounting periods in each fiscal year, consolidated statements of earnings and cash flows of the Company and the Consolidated Subsidiaries for the period from the beginning of such fiscal year to the end of such fiscal period and the related consolidated balance sheet of the Company and the Consolidated Subsidiaries as at the end of such fiscal period, all in reasonable detail (it being understood that delivery of such statements as filed with the Securities and Exchange Commission shall be deemed to satisfy the requirements of this subsection);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and in any event within 120 days after the end of each fiscal year, consolidated statements of earnings and cash flows of the Company and the Consolidated Subsidiaries for such year and the related consolidated balance sheets of the Company and the Consolidated Subsidiaries as at the end of such year, all in reasonable detail and accompanied by an opinion of independent public accountants of recognized standing selected by the Company as to such consolidated financial statements (it being understood that delivery of such statements as filed with the Securities and Exchange Commission shall be deemed to satisfy the requirements of this subsection);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their becoming available: </w:t>
      </w:r>
    </w:p>
    <w:p>
      <w:pPr>
        <w:pStyle w:val="TextBody"/>
        <w:bidi w:val="0"/>
        <w:spacing w:before="120" w:after="0"/>
        <w:jc w:val="left"/>
        <w:rPr>
          <w:rFonts w:ascii="Times New Roman" w:hAnsi="Times New Roman"/>
          <w:sz w:val="20"/>
        </w:rPr>
      </w:pPr>
      <w:r>
        <w:rPr>
          <w:rFonts w:ascii="Times New Roman" w:hAnsi="Times New Roman"/>
          <w:sz w:val="20"/>
        </w:rPr>
        <w:t xml:space="preserve">(i) copies of all financial statements, stockholder reports and proxy statements that the Company shall have sent to its stockholders generally;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copies of all registration statements filed by the Company under the Securities Act of 1933, as amended (other than registration statements on Form S-8 or any registration statement filed in connection with a dividend reinvestment plan), and regular and periodic reports, if any, which the Company shall have filed with the Securities and Exchange Commission (or any governmental agency or agencies substituted therefor) under Section 13 or Section 15(d) of the Exchange Act, or with any national or international securities exchange (other than those on Form 11-K or any successor form); </w:t>
      </w:r>
    </w:p>
    <w:p>
      <w:pPr>
        <w:pStyle w:val="TextBody"/>
        <w:bidi w:val="0"/>
        <w:spacing w:before="120" w:after="0"/>
        <w:jc w:val="left"/>
        <w:rPr>
          <w:rFonts w:ascii="Times New Roman" w:hAnsi="Times New Roman"/>
          <w:sz w:val="20"/>
        </w:rPr>
      </w:pPr>
      <w:r>
        <w:rPr>
          <w:rFonts w:ascii="Times New Roman" w:hAnsi="Times New Roman"/>
          <w:sz w:val="20"/>
        </w:rPr>
        <w:t xml:space="preserve">(d) from time to time, with reasonable promptness, such further information regarding the business and financial condition of the Company and its Subsidiaries as any Lender may reasonably request through the Syndication Agent; provided, notwithstanding the foregoing or any other provision in this Agreement to the contrary, in no event shall the Company or any Subsidiary be required to provide any such information which reasonably (i) is subject to restrictions imposed by applicable security clearance regulations, (ii) violates any binding confidentiality obligations of the Company and/or its Subsidiaries to a Person other than the Company or any of its Subsidiaries, (iii) constitutes non-financial trade secrets or non-financial proprietary information, (iv) in respect of which disclosure to the Administrative Agent or any Lender (or their respective representatives or contractors) is prohibited by applicable law or (v) is subject to attorney-client or similar privilege or constitutes attorney work-product; </w:t>
      </w:r>
    </w:p>
    <w:p>
      <w:pPr>
        <w:pStyle w:val="TextBody"/>
        <w:bidi w:val="0"/>
        <w:spacing w:before="120" w:after="0"/>
        <w:jc w:val="left"/>
        <w:rPr>
          <w:rFonts w:ascii="Times New Roman" w:hAnsi="Times New Roman"/>
          <w:sz w:val="20"/>
        </w:rPr>
      </w:pPr>
      <w:r>
        <w:rPr>
          <w:rFonts w:ascii="Times New Roman" w:hAnsi="Times New Roman"/>
          <w:sz w:val="20"/>
        </w:rPr>
        <w:t xml:space="preserve">(e) upon a Responsible Officer of the Company obtaining knowledge thereof, prompt notice of the occurrence of any Default; </w:t>
      </w:r>
    </w:p>
    <w:p>
      <w:pPr>
        <w:pStyle w:val="TextBody"/>
        <w:bidi w:val="0"/>
        <w:spacing w:before="120" w:after="0"/>
        <w:jc w:val="left"/>
        <w:rPr>
          <w:rFonts w:ascii="Times New Roman" w:hAnsi="Times New Roman"/>
          <w:sz w:val="20"/>
        </w:rPr>
      </w:pPr>
      <w:r>
        <w:rPr>
          <w:rFonts w:ascii="Times New Roman" w:hAnsi="Times New Roman"/>
          <w:sz w:val="20"/>
        </w:rPr>
        <w:t xml:space="preserve">(f) upon a Responsible Officer of the Company obtaining knowledge thereof, prompt notice of all litigation and of all proceedings before any governmental or regulatory agency pending (or, to the knowledge of the General Counsel of the Company, threatened) and affecting the Company or any Restricted Subsidiary, except litigation or proceedings which, the adverse determination of which is not reasonably likely to occur, or which, if so adversely determined, would not be reasonably likely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(g)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set of financial statements delivered pursuant to clause (a) or clause (b) of this Section 5.01 shall be accompanied by a certificate in the form attached hereto as </w:t>
      </w:r>
      <w:r>
        <w:rPr>
          <w:rFonts w:ascii="Times New Roman" w:hAnsi="Times New Roman"/>
          <w:sz w:val="20"/>
          <w:u w:val="single"/>
        </w:rPr>
        <w:t>Exhibit G</w:t>
      </w:r>
      <w:r>
        <w:rPr>
          <w:rFonts w:ascii="Times New Roman" w:hAnsi="Times New Roman"/>
          <w:sz w:val="20"/>
        </w:rPr>
        <w:t xml:space="preserve"> signed by the chief financial officer, principal accounting officer, treasurer or assistant treasurer of the Company stating that such officer has no knowledge, except as specifically stated, of any Default. </w:t>
      </w:r>
    </w:p>
    <w:p>
      <w:pPr>
        <w:pStyle w:val="TextBody"/>
        <w:bidi w:val="0"/>
        <w:spacing w:before="240" w:after="0"/>
        <w:jc w:val="left"/>
        <w:rPr>
          <w:rFonts w:ascii="Times New Roman" w:hAnsi="Times New Roman"/>
          <w:sz w:val="20"/>
        </w:rPr>
      </w:pPr>
      <w:r>
        <w:rPr>
          <w:rFonts w:ascii="Times New Roman" w:hAnsi="Times New Roman"/>
          <w:sz w:val="20"/>
        </w:rPr>
        <w:t xml:space="preserve">Information required to be delivered pursuant to clause (a), (b) or (c) above which is filed by the Company with the Securities and Exchange Commission shall be deemed to have been delivered on the date when so filed (it being understood that deemed delivery does not affect the requirement of a certificate as set forth in the preceding paragraph). </w:t>
      </w:r>
    </w:p>
    <w:p>
      <w:pPr>
        <w:pStyle w:val="TextBody"/>
        <w:bidi w:val="0"/>
        <w:spacing w:before="240" w:after="0"/>
        <w:jc w:val="left"/>
        <w:rPr>
          <w:rFonts w:ascii="Times New Roman" w:hAnsi="Times New Roman"/>
          <w:sz w:val="20"/>
        </w:rPr>
      </w:pPr>
      <w:r>
        <w:rPr>
          <w:rFonts w:ascii="Times New Roman" w:hAnsi="Times New Roman"/>
          <w:sz w:val="20"/>
        </w:rPr>
        <w:t>The Company hereby acknowledges that the Administrative Agent and/or the Arrangers may, and if reasonably requested by the Company, shall promptly, make available to the Lenders materials and/or information provided by or on behalf of the Company hereunder (collectively, “</w:t>
      </w:r>
      <w:r>
        <w:rPr>
          <w:rFonts w:ascii="Times New Roman" w:hAnsi="Times New Roman"/>
          <w:b/>
          <w:sz w:val="20"/>
        </w:rPr>
        <w:t>Company Materials</w:t>
      </w:r>
      <w:r>
        <w:rPr>
          <w:rFonts w:ascii="Times New Roman" w:hAnsi="Times New Roman"/>
          <w:sz w:val="20"/>
        </w:rPr>
        <w:t>”) by posting the Company Materials on Debt Domain, IntraLinks, Syndtrak, ClearPar, or another similar electronic system (the “</w:t>
      </w:r>
      <w:r>
        <w:rPr>
          <w:rFonts w:ascii="Times New Roman" w:hAnsi="Times New Roman"/>
          <w:b/>
          <w:sz w:val="20"/>
        </w:rPr>
        <w:t>Platform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Payment of Obligations</w:t>
      </w:r>
      <w:r>
        <w:rPr>
          <w:rFonts w:ascii="Times New Roman" w:hAnsi="Times New Roman"/>
          <w:sz w:val="20"/>
        </w:rPr>
        <w:t xml:space="preserve">. The Company will pay and discharge, and will cause each Restricted Subsidiary to pay and discharge, all material taxes, assessments and governmental charges or levies imposed upon it or upon its income or profits, or upon any property belonging to it, prior to the date on which penalties attach thereto, and all lawful material claims which, if unpaid, might become a Lien upon the property of the Company or such Restricted Subsidiary; </w:t>
      </w:r>
      <w:r>
        <w:rPr>
          <w:rFonts w:ascii="Times New Roman" w:hAnsi="Times New Roman"/>
          <w:i/>
          <w:sz w:val="20"/>
        </w:rPr>
        <w:t>provided</w:t>
      </w:r>
      <w:r>
        <w:rPr>
          <w:rFonts w:ascii="Times New Roman" w:hAnsi="Times New Roman"/>
          <w:sz w:val="20"/>
        </w:rPr>
        <w:t xml:space="preserve"> that neither the Company nor any such Restricted Subsidiary shall be required to pay any such tax, assessment, charge, levy or claim (i) the payment of which is being contested in good faith and by proper proceedings, (ii) not yet delinquent or (iii) the non-payment of which, if taken in the aggregate, would not be reasonably likely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Insurance</w:t>
      </w:r>
      <w:r>
        <w:rPr>
          <w:rFonts w:ascii="Times New Roman" w:hAnsi="Times New Roman"/>
          <w:sz w:val="20"/>
        </w:rPr>
        <w:t xml:space="preserve">. The Company will maintain, and will cause each Restricted Subsidiary to maintain, insurance from responsible companies in such amounts and against such risks as is customarily carried by owners of similar businesses and properties in the same general areas in which the Company or such Restricted Subsidiary operates or, to the extent customary, self-insurance.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Maintenance of Existence</w:t>
      </w:r>
      <w:r>
        <w:rPr>
          <w:rFonts w:ascii="Times New Roman" w:hAnsi="Times New Roman"/>
          <w:sz w:val="20"/>
        </w:rPr>
        <w:t xml:space="preserve">. The Company will preserve and maintain its corporate existence and all of its rights, privileges and franchises necessary or desirable in the normal conduct of its business, and conduct its business in an orderly, efficient and regular manner. The Company will cause each Restricted Subsidiary to (i) preserve and maintain its corporate existence and all of its rights, privileges and franchises necessary or desirable in the normal conduct of business, and (ii) conduct its business in an orderly, efficient and regular manner, except to the extent failure to comply with the covenants in each of clause (i) and (i) would not reasonably be expected to have a Material Adverse Effect. Nothing herein contained shall prevent the termination of the business or corporate existence of any Subsidiary which in the judgment of the Company is no longer necessary or desirable, a merger or consolidation of a Subsidiary into or with the Company (if the Company is the surviving corporation) or another Subsidiary or any merger, consolidation or transfer of assets permitted by Section 5.07, as long as immediately after giving effect to any such transaction, no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Maintenance of Properties</w:t>
      </w:r>
      <w:r>
        <w:rPr>
          <w:rFonts w:ascii="Times New Roman" w:hAnsi="Times New Roman"/>
          <w:sz w:val="20"/>
        </w:rPr>
        <w:t xml:space="preserve">. Except to the extent noncompliance would not be reasonably likely to result in a Material Adverse Effect, the Company will keep, and will cause each Restricted Subsidiary to keep, all of its properties necessary, in the judgment of the Company, in its business in good working order and condition, ordinary wear and tear and casualty and condemnation events excepted. Nothing in this Section 5.05 shall prevent the Company or any Restricted Subsidiary from discontinuing the operation or maintenance, or both the operation and maintenance, of any properties of the Company or any such Restricted Subsidiary if such discontinuance is, in the judgment of the Company (or such Restricted Subsidiary), desirable in the conduct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Compliance with Laws</w:t>
      </w:r>
      <w:r>
        <w:rPr>
          <w:rFonts w:ascii="Times New Roman" w:hAnsi="Times New Roman"/>
          <w:sz w:val="20"/>
        </w:rPr>
        <w:t xml:space="preserve">. The Company will comply, and will cause each Restricted Subsidiary to comply, with the requirements of all applicable laws, rules, regulations, and orders of any Governmental Authority, a breach of which would be reasonably expected to have a Material Adverse Effect, except where contested in good faith and by proper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Mergers, Consolidations and Sales of Assets</w:t>
      </w:r>
      <w:r>
        <w:rPr>
          <w:rFonts w:ascii="Times New Roman" w:hAnsi="Times New Roman"/>
          <w:sz w:val="20"/>
        </w:rPr>
        <w:t xml:space="preserve">. (a) The Company shall not consolidate with or merge into any other Person or convey or transfer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or another solvent corporation that is incorporated under the laws of the United States, any state thereof or the District of Columbia is the surviving corporation of any such consolidation or merger or is the Person that acquires by conveyance or transfer the properties and assets of the Company substantially as an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 Person other than the Company is the surviving corporation as described in subsection (i) above or is the Person that acquires the property and assets of the Company substantially as an entirety, it shall expressly assume the performance of every covenant of this Agreement and of the Notes on the part of the Company, as the case may be, to be performed or observed; </w:t>
      </w:r>
    </w:p>
    <w:p>
      <w:pPr>
        <w:pStyle w:val="TextBody"/>
        <w:bidi w:val="0"/>
        <w:spacing w:before="120" w:after="0"/>
        <w:jc w:val="left"/>
        <w:rPr>
          <w:rFonts w:ascii="Times New Roman" w:hAnsi="Times New Roman"/>
          <w:sz w:val="20"/>
        </w:rPr>
      </w:pPr>
      <w:r>
        <w:rPr>
          <w:rFonts w:ascii="Times New Roman" w:hAnsi="Times New Roman"/>
          <w:sz w:val="20"/>
        </w:rPr>
        <w:t xml:space="preserve">(iii) immediately after giving effect to such transaction, no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Company is not the surviving corporation, the Company has delivered (i) to the Syndication Agent an Officer’s Certificate and a legal opinion of its General Counsel, Associate General Counsel or Assistant General Counsel, upon the express instruction of the Company for the benefit of the Syndication Agent and the Lenders, each stating that such transaction complies with this Section and that all conditions precedent herein provided for relating to such transaction have been complied with and (ii) such information as each Lender or the Administrative Agent reasonably requests in order to perform its “know your customer” due diligence with respect to the surviving corporation, including a Beneficial Ownership Certification if the surviving corporation qualifies as a “legal entity customer” under the Beneficial Ownership Regulation. </w:t>
      </w:r>
    </w:p>
    <w:p>
      <w:pPr>
        <w:pStyle w:val="TextBody"/>
        <w:bidi w:val="0"/>
        <w:spacing w:before="120" w:after="0"/>
        <w:jc w:val="left"/>
        <w:rPr>
          <w:rFonts w:ascii="Times New Roman" w:hAnsi="Times New Roman"/>
          <w:sz w:val="20"/>
        </w:rPr>
      </w:pPr>
      <w:r>
        <w:rPr>
          <w:rFonts w:ascii="Times New Roman" w:hAnsi="Times New Roman"/>
          <w:sz w:val="20"/>
        </w:rPr>
        <w:t xml:space="preserve">(b) Upon any consolidation by the Company with, or merger by the Company into, any corporation described in Section 5.07(a)(i) or any conveyance or transfer of the properties and assets of the Company substantially as an entirety to any corporation described in Section 5.07(a)(i), such corporation into which the Company is merged or consolidated or to which such conveyance or transfer is made shall succeed to, and be substituted for, and may exercise every right and power of the Company, under this Agreement with the same effect as if such corporation had been named as the Company, herein, and thereafter, in the case of a transfer or conveyance permitted by Section 5.07(a), the Company, shall be relieved of all obligations and covenants under this Agreement and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i/>
          <w:sz w:val="20"/>
        </w:rPr>
        <w:t>Limitation on Liens</w:t>
      </w:r>
      <w:r>
        <w:rPr>
          <w:rFonts w:ascii="Times New Roman" w:hAnsi="Times New Roman"/>
          <w:sz w:val="20"/>
        </w:rPr>
        <w:t xml:space="preserve">. The Company will not, and will not permit any Restricted Subsidiary to, create or suffer to exist any Lien upon any of its assets, now owned or hereafter acquired, securing any Debt; provided, however, that the foregoing restrictions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Liens on any assets owned by the Company or any Restricted Subsidiary existing at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Liens on assets of a corporation or other entity existing at the time such corporation or other entity is merged into or consolidated with the Company or a Restricted Subsidiary (to the extent applicable, in accordance with Section 5.07) or at the time of a purchase, lease or other acquisition of the assets of a corporation or other entity as an entirety or substantially as an entirety by the Company or a Restricted Subsidiary, whether or not any indebtedness secured by such Liens is assumed by the Company or such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Liens on assets of a corporation or other entity existing at the time such corporation or other entity becomes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(d) Liens securing Debt of a Restricted Subsidiary owing to the Company or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materialmen’s, suppliers’, tax or other similar Liens arising in the ordinary course of business securing obligations which are not overdue or are being contested in good faith by appropriate proceedings; and Liens arising by operation of law in favor of any lender to the Company or any Restricted Subsidiary in the ordinary course of business constituting a banker’s lien or right of offset in moneys of the Company or a Restricted Subsidiary deposited with such lender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Liens on assets existing at the time of acquisition of such assets by the Company or a Restricted Subsidiary, or Liens to secure the payment of all or any part of the purchase price of assets upon the acquisition of such assets by the Company or a Restricted Subsidiary or to secure any Debt incurred or guaranteed by the Company or a Restricted Subsidiary prior to, at the time of, or within one year after the later of the acquisition, completion of construction (including any improvements on an existing asset) or commencement of full operation of such asset, which Debt is incurred or guaranteed for the purpose of financing all or any part of the purchase price thereof or construction or improvements thereon, and which Debt may be in the form of obligations incurred in connection with industrial revenue bonds or similar financings and letters of credit issued in connection therewith;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any such acquisition, construction or improvement the Lien shall not apply to any asset theretofore owned by the Company or a Restricted Subsidiary, other than, in the case of any such construction or improvement, any theretofore unimproved real property on which the property so constructed or the improvement made is located; </w:t>
      </w:r>
    </w:p>
    <w:p>
      <w:pPr>
        <w:pStyle w:val="TextBody"/>
        <w:bidi w:val="0"/>
        <w:spacing w:before="120" w:after="0"/>
        <w:jc w:val="left"/>
        <w:rPr>
          <w:rFonts w:ascii="Times New Roman" w:hAnsi="Times New Roman"/>
          <w:sz w:val="20"/>
        </w:rPr>
      </w:pPr>
      <w:r>
        <w:rPr>
          <w:rFonts w:ascii="Times New Roman" w:hAnsi="Times New Roman"/>
          <w:sz w:val="20"/>
        </w:rPr>
        <w:t xml:space="preserve">(g) Liens in favor of any customer (including any Governmental Authority) to secure partial, progress, advance or other payments or performance pursuant to any contract or statute or to secure any related indebtedness or to secure Debt guaranteed by a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(h) Liens on cash or certificates of deposit or other bank obligations in an amount substantially equal in value (at the time such Liens are created) to, and securing, indebtedness in an aggregate principal amount not in excess of $350,000,000 (or the equivalent amount in a different currency); </w:t>
      </w:r>
    </w:p>
    <w:p>
      <w:pPr>
        <w:pStyle w:val="TextBody"/>
        <w:bidi w:val="0"/>
        <w:spacing w:before="120" w:after="0"/>
        <w:jc w:val="left"/>
        <w:rPr>
          <w:rFonts w:ascii="Times New Roman" w:hAnsi="Times New Roman"/>
          <w:sz w:val="20"/>
        </w:rPr>
      </w:pPr>
      <w:r>
        <w:rPr>
          <w:rFonts w:ascii="Times New Roman" w:hAnsi="Times New Roman"/>
          <w:sz w:val="20"/>
        </w:rPr>
        <w:t xml:space="preserve">(i) Liens equally and ratably securing the Loans and such Debt; provided that the Required Lenders may, in their sole discretion, refuse to take any Lien on any asset (which refusal will not limit the Company’s or any Restricted Subsidiary’s ability to incur a Lien otherwise permitted by this Section 5.08(i)); such Lien may equally and ratably secure the Loans and any other obligation of the Company or any of its Subsidiaries, other than an obligation that is subordinated to the Loans; </w:t>
      </w:r>
    </w:p>
    <w:p>
      <w:pPr>
        <w:pStyle w:val="TextBody"/>
        <w:bidi w:val="0"/>
        <w:spacing w:before="120" w:after="0"/>
        <w:jc w:val="left"/>
        <w:rPr>
          <w:rFonts w:ascii="Times New Roman" w:hAnsi="Times New Roman"/>
          <w:sz w:val="20"/>
        </w:rPr>
      </w:pPr>
      <w:r>
        <w:rPr>
          <w:rFonts w:ascii="Times New Roman" w:hAnsi="Times New Roman"/>
          <w:sz w:val="20"/>
        </w:rPr>
        <w:t xml:space="preserve">(j) any extension, renewal or replacement (or successive extensions, renewals or replacements) in whole or in part of any Lien referred to in the foregoing; provided, however, that the principal amount of Debt secured thereby shall not exceed the principal amount of Debt so secured at the time of such extension, renewal or replacement plus the amounts of any premiums, penalties, fees and expenses required to be paid in connection therewith, and that such extension, renewal or replacement shall be limited to all or part of the asset which secured the Lien so extended, renewed or replaced (plus improvements and construction on such asset);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Liens securing Debt in an aggregate amount that, together with all other Debt of the Company and its Restricted Subsidiaries that is secured by Liens not otherwise permitted under subsections (a) through (j) above (if originally issued, assumed or guaranteed at such time), does not at the time exceed the greater of 15% of Stockholders’ Equity as of the end of the fiscal quarter preceding the date of determination or $1,500,000,000. For purpose of this Section 5.08(k) the term “Consolidated Subsidiaries” in the definition of “Stockholders’ Equity” includes any Exempt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This covenant shall not apply to any “margin stock” within the meaning of Regulation U in excess of 25% in value of the assets covered by this covenant. For the avoidance of doubt, the creation of a security interest arising solely as a result of, or the filing of UCC financing statements in connection with, any sale by the Company or any of its Subsidiaries of accounts receivable not prohibited by Section 5.07 shall not constitute a Lien prohibited by this covenant.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Use of Facility</w:t>
      </w:r>
      <w:r>
        <w:rPr>
          <w:rFonts w:ascii="Times New Roman" w:hAnsi="Times New Roman"/>
          <w:sz w:val="20"/>
        </w:rPr>
        <w:t xml:space="preserve">. (a) The Company will use the proceeds of the Loans for any lawful corporate purposes.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its Subsidiaries will not use, and the Company shall use its best efforts to ensure that the directors, officers, employees, and agents of the Company and its Subsidiaries shall not use, directly or, to the knowledge of any Responsible Officer of the Company, indirectly, the proceeds of any Loans (A) in furtherance of an offer, payment, promise to pay, or authorization of the payment or giving of money, or anything else of value, to any Person in violation of any Anti-Corruption Laws or (B) for the purpose of funding, financing or facilitating any activities, business or transaction of or with any Sanctioned Person, or in any Sanctioned Country except to the extent licensed or otherwise authorized under applicable Sanctions.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If one or more of the following events (each, an “</w:t>
      </w:r>
      <w:r>
        <w:rPr>
          <w:rFonts w:ascii="Times New Roman" w:hAnsi="Times New Roman"/>
          <w:b/>
          <w:sz w:val="20"/>
        </w:rPr>
        <w:t>Event of Default</w:t>
      </w:r>
      <w:r>
        <w:rPr>
          <w:rFonts w:ascii="Times New Roman" w:hAnsi="Times New Roman"/>
          <w:sz w:val="20"/>
        </w:rPr>
        <w:t xml:space="preserve">”)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fail to pay the principal of any Loan when due;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fail to pay within 5 days of the due date thereof the Facility Fee, or any interest on any Loan;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fail to pay within 30 days after written request for payment by any Lender, acting through the Administrative Agent, any other amount payable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fail to observe or perform any agreement contained in Section 5.07 or 5.08;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fail to observe or perform any covenant or agreement contained in this Agreement (other than those covered by clauses (a) through (d) above) for 30 days after written notice thereof has been given to the Company by the Syndication Agent at the request of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representation or warranty made by the Company in Article 4 of this Agreement or any certificate or writing furnished pursuant to this Agreement shall prove to have been incorrect in any material respect when made and such deficiency shall remain unremedied for 5 days after written notice thereof shall have been given to the Company by the Syndication Agent at the request of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(g) any Material Debt shall become due before stated maturity by the acceleration of the maturity thereof by reason of default, or any Material Debt shall become due by its terms and shall not be paid and, in any case aforesaid in this clause (g), corrective action satisfactory to the Required Lenders shall not have been taken within 5 days after written notice of the situation shall have been given to the Company by the Syndication Agent at the request of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(h) the Company or any Material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an involuntary case or other proceeding shall be commenced against the Company or any Material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Company or any Material Subsidiary under the federal bankruptcy laws as now or hereafter in effect; </w:t>
      </w:r>
    </w:p>
    <w:p>
      <w:pPr>
        <w:pStyle w:val="TextBody"/>
        <w:bidi w:val="0"/>
        <w:spacing w:before="120" w:after="0"/>
        <w:jc w:val="left"/>
        <w:rPr>
          <w:rFonts w:ascii="Times New Roman" w:hAnsi="Times New Roman"/>
          <w:sz w:val="20"/>
        </w:rPr>
      </w:pPr>
      <w:r>
        <w:rPr>
          <w:rFonts w:ascii="Times New Roman" w:hAnsi="Times New Roman"/>
          <w:sz w:val="20"/>
        </w:rPr>
        <w:t xml:space="preserve">(j) a final judgment for the payment of money in excess of $300,000,000 (net of any amounts paid or fully covered by independent third party insurance as to which the relevant insurance company does not dispute coverage or by third party indemnities or a combination thereof) shall have been entered against the Company or any Restricted Subsidiary, and the Company or such Restricted Subsidiary shall not have satisfied the same within 60 days, or caused execution thereon to be stayed within 60 days, and such failure to satisfy or stay such judgment shall remain unremedied for 5 days after notice thereof shall have been given to the Company by the Syndication Agent at the request of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(k) except to the extent such event singly, or together with other such events that have occurred, are not reasonably expected to have a Material Adverse Effect (i) the termination or imposition of liability (other than for premiums under Section 4007 of ERISA) under Title IV of ERISA in respect of, or requiring a trustee to be appointed under Title IV of ERISA to administer, any Plan or Plans or (ii) an action relating to a Multiemployer Plan involving the imposition of a current payment obligation, which, in either case, has not been satisfied or stayed within 60 days and such failure to satisfy or stay is unremedied for 5 days after notice thereof shall have been given to the Company by the Syndication Agent at the request of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(l) during any two-year period, individuals who at the beginning of such period constituted the Company’s Board of Directors (together with any new director whose election by the Board of Directors or whose nomination for election by the stockholders of the Company was approved by a vote of at least two-thirds of the directors then in office who either were directors at the beginning of such period or whose election or nomination for election was previously so approved) cease for any reason to constitute a majority of the directors then in office;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any person or group of persons (within the meaning of Section 13 or 14 of the Exchange Act) (other than an employee benefit or stock ownership plan of the Company or any of its Subsidiaries) shall have acquired, directly or indirectly, shares of capital stock (whether common or preferred or a combination thereof) having ordinary voting power to elect a majority of the members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the Syndication Agent shall, if requested by the Required Lenders, (i) by notice to the Administrative Agent and the Company terminate the Commitments and they shall thereupon terminate, and (ii) by notice to the Administrative Agent and the Company declare the Loans, interest accrued thereon and all other amounts payable hereunder to be, and the same shall thereupon become, immediately due and payable without presentment, demand, protest or other notice of any kind, all of which are hereby waived by the Company; </w:t>
      </w:r>
      <w:r>
        <w:rPr>
          <w:rFonts w:ascii="Times New Roman" w:hAnsi="Times New Roman"/>
          <w:i/>
          <w:sz w:val="20"/>
        </w:rPr>
        <w:t>provided</w:t>
      </w:r>
      <w:r>
        <w:rPr>
          <w:rFonts w:ascii="Times New Roman" w:hAnsi="Times New Roman"/>
          <w:sz w:val="20"/>
        </w:rPr>
        <w:t xml:space="preserve"> that in the event of (A) the filing by the Company of a petition, or (B) an actual or deemed entry of an order for relief with respect to the Company, under the federal bankruptcy laws as now or hereafter in effect, without any notice to the Company or any other act by the Syndication Agent, the Administrative Agent or the Lenders, the Commitments shall thereupon terminate and the Loans, interest accrued thereon and all other amounts payable hereunder shall become immediately due and payable without presentment, demand, protest or other notice of any kind, all of which are hereby waived by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Appointment and Authorization</w:t>
      </w:r>
      <w:r>
        <w:rPr>
          <w:rFonts w:ascii="Times New Roman" w:hAnsi="Times New Roman"/>
          <w:sz w:val="20"/>
        </w:rPr>
        <w:t xml:space="preserve">. Each Lender appoints and authorizes each Agent to take such action as agent on its behalf and to exercise such powers under this Agreement and the Notes as are delegated to such Agent by the terms hereof or thereof, together with all such powers as are reasonably incidental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Agents shall not commence any legal action or proceeding before a court of law on behalf of any Lender without such Lender’s prior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Agents and Affiliates</w:t>
      </w:r>
      <w:r>
        <w:rPr>
          <w:rFonts w:ascii="Times New Roman" w:hAnsi="Times New Roman"/>
          <w:sz w:val="20"/>
        </w:rPr>
        <w:t>. Each of Bank of America, N.A. and JPMorgan Chase Bank, N.A. and their respective affiliates may accept deposits from, lend money to, and generally engage in any kind of business with the Company or any Subsidiary or affiliate of the Company as if it were not an Agent hereunder. With respect to its Commitment and Loans made by it, each of Bank of America, N.A. and JPMorgan Chase Bank, N.A. (and any of their respective successors acting as an Agent), in its capacity as a Lender hereunder, shall have the same rights and obligations hereunder as any other Lender and may exercise (or be subject to) the same as though it were not an Agent. The term “</w:t>
      </w:r>
      <w:r>
        <w:rPr>
          <w:rFonts w:ascii="Times New Roman" w:hAnsi="Times New Roman"/>
          <w:b/>
          <w:sz w:val="20"/>
        </w:rPr>
        <w:t>Lender</w:t>
      </w:r>
      <w:r>
        <w:rPr>
          <w:rFonts w:ascii="Times New Roman" w:hAnsi="Times New Roman"/>
          <w:sz w:val="20"/>
        </w:rPr>
        <w:t>” or “</w:t>
      </w:r>
      <w:r>
        <w:rPr>
          <w:rFonts w:ascii="Times New Roman" w:hAnsi="Times New Roman"/>
          <w:b/>
          <w:sz w:val="20"/>
        </w:rPr>
        <w:t>Lenders</w:t>
      </w:r>
      <w:r>
        <w:rPr>
          <w:rFonts w:ascii="Times New Roman" w:hAnsi="Times New Roman"/>
          <w:sz w:val="20"/>
        </w:rPr>
        <w:t xml:space="preserve">” shall, unless otherwise expressly indicated, include each of Bank of America, N.A. and JPMorgan Chase Bank, N.A. (and any successor acting as an Agent) in its capacity as a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Action by Agents</w:t>
      </w:r>
      <w:r>
        <w:rPr>
          <w:rFonts w:ascii="Times New Roman" w:hAnsi="Times New Roman"/>
          <w:sz w:val="20"/>
        </w:rPr>
        <w:t xml:space="preserve">. The obligations of the Agents hereunder are only those expressly set forth herein. Without limiting the generality of the foregoing, the Agents shall not be required to take any action with respect to any Default, except as expressly provided in Article 6.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Consultation with Experts</w:t>
      </w:r>
      <w:r>
        <w:rPr>
          <w:rFonts w:ascii="Times New Roman" w:hAnsi="Times New Roman"/>
          <w:sz w:val="20"/>
        </w:rPr>
        <w:t xml:space="preserve">. Each Agent may consult with legal counsel (who may be counsel for the Company), independent public accountants and other experts selected by it and shall not be liable to any Lender for any action taken or omitted to be taken by it in good faith in accordance with the advice of such counsel, accountants or experts.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Liability of Agents</w:t>
      </w:r>
      <w:r>
        <w:rPr>
          <w:rFonts w:ascii="Times New Roman" w:hAnsi="Times New Roman"/>
          <w:sz w:val="20"/>
        </w:rPr>
        <w:t xml:space="preserve">. (a) No Agent nor any of its directors, officers, agents, or employees shall be liable for any action taken or not taken by it in connection herewith (i) with the consent or at the request of the Required Lenders (or such other number or percentage of the Lenders as required by the terms of this Agreement) or (ii) in the absence of its own gross negligence or willful misconduct. No Agent nor any of its directors, officers, agents or employees shall be responsible for or have any duty to ascertain, inquire into or verify (i) any statement, warranty or representation made by any Person in connection with this Agreement or any borrowing hereunder; (ii) the performance or observance of any of the covenants or agreements of the Company; (iii) the satisfaction of any condition specified in Article 3, except receipt of items required to be delivered to such Agent; or (iv) the validity, effectiveness (except for its own due execution and delivery) or genuineness of this Agreement, the Notes or any other instrument or writing furnished in connection herewith. No Agent shall incur any liability by acting in reasonable reliance upon any notice, consent, certificate, statement, or other writing (which may be a bank wire, facsimile transmission or similar writing) believed by it to be genuine or to be signed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not be responsible or have any liability for, or have any duty to ascertain, inquire into, monitor or enforce, compliance with the provisions of this Agreement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Indemnification</w:t>
      </w:r>
      <w:r>
        <w:rPr>
          <w:rFonts w:ascii="Times New Roman" w:hAnsi="Times New Roman"/>
          <w:sz w:val="20"/>
        </w:rPr>
        <w:t xml:space="preserve">. Each Lender shall, ratably in accordance with its Commitment, indemnify each Agent (to the extent not reimbursed by the Company) against any cost, expense (including counsel fees and disbursements), claim, demand, action, loss or liability (except such as result from such Agent’s gross negligence or willful misconduct) that such Agent may suffer or incur in connection with this Agreement or any action taken or omitted by such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Credit Decision</w:t>
      </w:r>
      <w:r>
        <w:rPr>
          <w:rFonts w:ascii="Times New Roman" w:hAnsi="Times New Roman"/>
          <w:sz w:val="20"/>
        </w:rPr>
        <w:t xml:space="preserve">. Each Lender acknowledges that it has, independently and without reliance upon either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deem appropriate at the time, continue to make its own credit decisions in taking or not taking any action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Successor Agents</w:t>
      </w:r>
      <w:r>
        <w:rPr>
          <w:rFonts w:ascii="Times New Roman" w:hAnsi="Times New Roman"/>
          <w:sz w:val="20"/>
        </w:rPr>
        <w:t>. An Agent may resign at any time by giving written notice thereof to the Lenders and the Company. Upon any such resignation, the Company shall, with the consent of the Required Lenders, have the right to appoint a successor Agent (which may be the other institution then acting as Agent). If no successor Agent shall have been so appointed, and shall have accepted such appointment, within 60 days after the retiring Agent gives notice of resignation (the “</w:t>
      </w:r>
      <w:r>
        <w:rPr>
          <w:rFonts w:ascii="Times New Roman" w:hAnsi="Times New Roman"/>
          <w:b/>
          <w:sz w:val="20"/>
        </w:rPr>
        <w:t>Resignation Effective Date</w:t>
      </w:r>
      <w:r>
        <w:rPr>
          <w:rFonts w:ascii="Times New Roman" w:hAnsi="Times New Roman"/>
          <w:sz w:val="20"/>
        </w:rPr>
        <w:t>”), the retiring Agent may, on behalf of the Lenders, appoint a successor Agent (which may be the other institution then acting as Agent), which shall be a commercial bank organized or licensed under the laws of the United States of America or of any State thereof and having a combined capital and surplus of at least $100,000,000 (an “</w:t>
      </w:r>
      <w:r>
        <w:rPr>
          <w:rFonts w:ascii="Times New Roman" w:hAnsi="Times New Roman"/>
          <w:b/>
          <w:sz w:val="20"/>
        </w:rPr>
        <w:t>Eligible Successor Agent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the retiring Agent shall notify the Company and the Lenders that no qualifying Person has accepted such appointment, then such resignation shall nonetheless become effective in accordance with such notice on the Resignation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the Person serving as an Agent is a Defaulting Lender, the Required Lenders may, to the extent permitted by applicable law, by notice in writing to the Company and such Person, remove such Person as Agent, and with the consent of the Company, appoint a successor Agent that is an Eligible Successor Agent. If no such successor shall have been so appointed by the Required Lenders and shall have accepted such appointment within 30 days (or such earlier day as shall be agreed by the Required Lenders) (the “</w:t>
      </w:r>
      <w:r>
        <w:rPr>
          <w:rFonts w:ascii="Times New Roman" w:hAnsi="Times New Roman"/>
          <w:b/>
          <w:sz w:val="20"/>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With effect from the Resignation Effective Date or the Removal Effective Date (as applicable) (i) the retiring or removed Agent shall be discharged from its duties and obligations hereunder, (ii) all payments and communications provided to be made by, to or through such retiring or removed Agent, including under Section 5.01 hereof, shall instead be made by or to each Lender directly, and (iii) all determinations provided to be made by, to or through such retiring or removed Agent shall instead be made by the Required Lenders, in each case, until such time as the Required Lenders appoint a successor Agent as provided for in this Section. Upon the acceptance of its appointment as an Agent hereunder by a successor Agent, such successor Agent shall thereupon succeed to and become vested with all the rights and duties of the retiring or removed Agent, and the retiring or removed Agent shall be discharged from its duties and obligations hereunder as Agent (if not already discharged therefrom as provided in this Section). After any retiring or removed Agent’s resignation or removal hereunder as an Agent, the provisions of this Article shall inure to its benefit as to any actions taken or omitted to be taken by it while it was an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Agents</w:t>
      </w:r>
      <w:r>
        <w:rPr>
          <w:rFonts w:ascii="Times New Roman" w:hAnsi="Times New Roman"/>
          <w:sz w:val="20"/>
        </w:rPr>
        <w:t xml:space="preserve">’ </w:t>
      </w:r>
      <w:r>
        <w:rPr>
          <w:rFonts w:ascii="Times New Roman" w:hAnsi="Times New Roman"/>
          <w:i/>
          <w:sz w:val="20"/>
        </w:rPr>
        <w:t>Fees</w:t>
      </w:r>
      <w:r>
        <w:rPr>
          <w:rFonts w:ascii="Times New Roman" w:hAnsi="Times New Roman"/>
          <w:sz w:val="20"/>
        </w:rPr>
        <w:t xml:space="preserve">. The Company shall pay to each Agent for its own account fees in the amounts and at the times previously agreed upon between the Company and each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Documentation Agents</w:t>
      </w:r>
      <w:r>
        <w:rPr>
          <w:rFonts w:ascii="Times New Roman" w:hAnsi="Times New Roman"/>
          <w:sz w:val="20"/>
        </w:rPr>
        <w:t xml:space="preserve">. Nothing in this Agreement shall impose upon the Documentation Agents, in such capacity, any duty or obligation whatsoever.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CHANGE 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Increased Cost and Reduced Return; Capital Adequacy</w:t>
      </w:r>
      <w:r>
        <w:rPr>
          <w:rFonts w:ascii="Times New Roman" w:hAnsi="Times New Roman"/>
          <w:sz w:val="20"/>
        </w:rPr>
        <w:t xml:space="preserve">. (a) If after the date hereof, in the case of any Committed Loan, or the date of the related Competitive Bid Quote, in the case of any Competitive Bid Loan, a Change in Law shall impose, modify or deem applicable any reserve, special deposit, assessment or similar requirement (including, without limitation, any such requirement imposed by the Board of Governors of the Federal Reserve System, including pursuant to Regulation D) against assets of, deposits with or for the account of, or credit extended by, any Lender or shall impose on any Lender any other condition affecting such Lender’s Fixed Rate Loans, or its Notes, and the result of any of the foregoing is to increase the cost to such Lender of making or maintaining any such Fixed Rate Loans, or to reduce the amount of any sum received or receivable by such Lender under this Agreement or under its Note, by an amount deemed by such Lender to be material, then, within 15 days after written demand therefor made through the Administrative Agent, in the form of the certificate referred to in Section 8.01(c), the Company shall pay to such Lender such additional amount or amounts as will compensate such Lender for such increased cost or reduction; </w:t>
      </w:r>
      <w:r>
        <w:rPr>
          <w:rFonts w:ascii="Times New Roman" w:hAnsi="Times New Roman"/>
          <w:i/>
          <w:sz w:val="20"/>
        </w:rPr>
        <w:t>provided</w:t>
      </w:r>
      <w:r>
        <w:rPr>
          <w:rFonts w:ascii="Times New Roman" w:hAnsi="Times New Roman"/>
          <w:sz w:val="20"/>
        </w:rPr>
        <w:t xml:space="preserve"> that the Company shall not be required to pay any such compensation with respect to any period prior to the 30th day before the date of any such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effect of Section 8.01(a) (but without duplication), if any Lender determines at any time after the date on which this Agreement becomes effective that a Change in Law will have the effect of increasing the amount of capital or liquidity required to be maintained by such Lender (or its Parent) based on the existence of such Lender’s Loans, Commitment and/or other obligations hereunder, then the Company shall pay to such Lender, within 15 days after its written demand therefor made through the Administrative Agent in the form of the certificate referred to in Section 8.01(c) such additional amounts as shall be required to compensate such Lender for any reduction in the rate of return on capital or liquidity of such Lender (or its Parent) as a result of such increased capital or liquidity requirement; </w:t>
      </w:r>
      <w:r>
        <w:rPr>
          <w:rFonts w:ascii="Times New Roman" w:hAnsi="Times New Roman"/>
          <w:i/>
          <w:sz w:val="20"/>
        </w:rPr>
        <w:t>provided</w:t>
      </w:r>
      <w:r>
        <w:rPr>
          <w:rFonts w:ascii="Times New Roman" w:hAnsi="Times New Roman"/>
          <w:sz w:val="20"/>
        </w:rPr>
        <w:t xml:space="preserve"> that the Company shall not be required to pay any such compensation with respect to any period prior to the 30th day before the date of any such demand; </w:t>
      </w:r>
      <w:r>
        <w:rPr>
          <w:rFonts w:ascii="Times New Roman" w:hAnsi="Times New Roman"/>
          <w:i/>
          <w:sz w:val="20"/>
        </w:rPr>
        <w:t>provided 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(i) a Lender shall increase its level of capital or liquidity above the level maintained by such Lender on the date of this Agreement and there has not been a Change in Law or (ii) there has been a Change in Law and a Lender shall increase its level of capital or liquidity by an amount greater than the increase attributable (taking into consideration the same variables taken into consideration in determining the level of capital or liquidity maintained by such Lender on the date of this Agreement) to such Change in Law, the Company shall not be required to pay any amount or amounts under this Agreement with respect to any such increase in capital or liquidity. Thus, for example, a Lender which is “adequately capitalized” (as such term or any similar term is used by any applicable bank regulatory agency having authority with respect to such Lender) may not require the Company to make payments in respect of increases in such Lender’s level of capital or liquidity made under the circumstances described in clause (i) or (ii) above which improve its capital or liquidity position from “adequately capitalized” to “well capitalized” (as such term or any similar term is used by any applicable bank regulatory agency having authority with respect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(c) Each Lender will promptly notify the Company, through the Administrative Agent, of any event of which it has knowledge, occurring after the date on which this Agreement becomes effective, which will entitle such Lender to compensation pursuant to this Section 8.01 and will designate a different Applicable Lending Office if such designation will avoid the need for, or reduce the amount of, such compensation and will not, in the sole judgment of such Lender, be otherwise disadvantageous to such Lender. A certificate of any Lender claiming compensation under this Section 8.01 and setting forth the additional amount or amounts to be paid to it hereunder and setting forth the basis for the determination thereof shall be conclusive in the absence of manifest error. In determining such amount, such Lender shall act reasonably and in good faith, and may use any reasonable averaging and attribution methods. This Section 8.01 shall not apply to any Indemnified Taxes, Other Taxes or Excluded Taxes, which shall be covered solely by Section 8.03. </w:t>
      </w:r>
    </w:p>
    <w:p>
      <w:pPr>
        <w:pStyle w:val="TextBody"/>
        <w:bidi w:val="0"/>
        <w:spacing w:before="240" w:after="0"/>
        <w:jc w:val="left"/>
        <w:rPr>
          <w:rFonts w:ascii="Times New Roman" w:hAnsi="Times New Roman"/>
          <w:sz w:val="20"/>
        </w:rPr>
      </w:pPr>
      <w:r>
        <w:rPr>
          <w:rFonts w:ascii="Times New Roman" w:hAnsi="Times New Roman"/>
          <w:sz w:val="20"/>
        </w:rPr>
        <w:t xml:space="preserve">(d) Amounts shall only be payable by the Company to the applicable Lender under this Section 8.01 so long as such Lender determines in good faith that it is its general policy or practices to demand compensation in similar circumstances under comparable provisions of other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Illegality</w:t>
      </w:r>
      <w:r>
        <w:rPr>
          <w:rFonts w:ascii="Times New Roman" w:hAnsi="Times New Roman"/>
          <w:sz w:val="20"/>
        </w:rPr>
        <w:t xml:space="preserve">. (a) Notwithstanding any other provision herein, if, after the date on which this Agreement becomes effective, a Change in Law shall make it unlawful or impossible for any Lender to (i) honor any Commitment it may have hereunder to make any Term SOFR Loan or Daily Simple SOFR Loan, as applicable, then such Commitment shall be suspended, or (ii) maintain any Term SOFR Loan, Daily Simple SOFR Loan, or any Competitive Bid Term SOFR Loan, then all Daily Simple SOFR Loans, Term SOFR Loans and Competitive Bid Term SOFR Loans, as applicable, of such Lender then outstanding shall be converted into Base Rate Loans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in Section 8.02(b), and any remaining Commitment of such Lender hereunder to make Daily Simple SOFR Loans or Term SOFR Loans (but not other Loans) shall be immediately suspended, in either case until such Lender may again make and/or maintain Daily Simple SOFR Loans or Term SOFR Loans (as the case may be), and borrowings from such Lender, at a time when borrowings from the other Lenders are to be of Daily Simple SOFR Loans or Term SOFR Loans, as applicable, shall be made, simultaneously with such borrowings from the other Lenders, by way of Base Rate Loans. Upon the occurrence of any such change, such Lender shall promptly notify the Company thereof (with a copy to the Administrative Agent), and shall furnish to the Company in writing evidence thereof certified by such Lender. Before giving any notice pursuant to this Section 8.02, such Lender shall designate a different Applicable Lending Office if such designation will avoid the need for giving such notice and will not, in the sole reasonable judgment of such Lender, be otherwise disadvantageous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(b) Any conversion of any outstanding Term SOFR Loan, Daily Simple SOFR Loan, or an outstanding Competitive Bid Loan which is required under this Section 8.02 shall be effected immediately (or, if permitted by applicable law, on the last day of the Interest Period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Taxes on Payments</w:t>
      </w:r>
      <w:r>
        <w:rPr>
          <w:rFonts w:ascii="Times New Roman" w:hAnsi="Times New Roman"/>
          <w:sz w:val="20"/>
        </w:rPr>
        <w:t>. (a) All payments in respect of the Loans shall be made free and clear of and without any deduction or withholding for or on account of any present and future taxes, assessments or governmental charges imposed by the United States, or any political subdivision or taxing authority thereof or therein (“</w:t>
      </w:r>
      <w:r>
        <w:rPr>
          <w:rFonts w:ascii="Times New Roman" w:hAnsi="Times New Roman"/>
          <w:b/>
          <w:sz w:val="20"/>
        </w:rPr>
        <w:t>Taxes</w:t>
      </w:r>
      <w:r>
        <w:rPr>
          <w:rFonts w:ascii="Times New Roman" w:hAnsi="Times New Roman"/>
          <w:sz w:val="20"/>
        </w:rPr>
        <w:t>”), excluding (w) taxes imposed on a Lender’s net income, (x) franchise taxes, (y) branch profits taxes, and (z) taxes imposed under FATCA (all such non-excluded taxes being hereinafter called “</w:t>
      </w:r>
      <w:r>
        <w:rPr>
          <w:rFonts w:ascii="Times New Roman" w:hAnsi="Times New Roman"/>
          <w:b/>
          <w:sz w:val="20"/>
        </w:rPr>
        <w:t>Indemnified Taxes</w:t>
      </w:r>
      <w:r>
        <w:rPr>
          <w:rFonts w:ascii="Times New Roman" w:hAnsi="Times New Roman"/>
          <w:sz w:val="20"/>
        </w:rPr>
        <w:t>” and all such excluded taxes being hereinafter called “</w:t>
      </w:r>
      <w:r>
        <w:rPr>
          <w:rFonts w:ascii="Times New Roman" w:hAnsi="Times New Roman"/>
          <w:b/>
          <w:sz w:val="20"/>
        </w:rPr>
        <w:t>Excluded Taxes</w:t>
      </w:r>
      <w:r>
        <w:rPr>
          <w:rFonts w:ascii="Times New Roman" w:hAnsi="Times New Roman"/>
          <w:sz w:val="20"/>
        </w:rPr>
        <w:t xml:space="preserve">”), except as expressly provided in this Section 8.03. If any Indemnified Taxes are imposed and required by law to be deducted or withheld from any amount payable to any Lender or Agent, then the Company shall (i) increase the amount payable so that such Lender or Agent will receive a net amount (after deduction of all Indemnified Taxes) equal to the amount due hereunder, (ii) pay such Indemnified Taxes to the appropriate taxing authority for the account of such Lender or Agent, and (iii) as promptly as possible thereafter, send such Lender or Agent evidence showing payment thereof, together with such additional documentary evidence as such Lender or Agent may from time to time require. If the Company fails to perform its obligations under (ii) or (iii) above, the Company shall indemnify the Administrative Agent and/or such Lender or Agent for such Indemnified Taxes and any incremental taxes, interest or penalties that may become payable as a result of any such failure;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make any payment to any Lender or Agent under this Section 8.03 if withholding is required in respect of such Lender or Agent by reason of such Lender’s failure to comply with subsection (c) or (d), unless such failure results from an amendment to or a change in any applicable law or regulation or in the interpretation thereof by any regulatory authority (including without limitation any change in an applicable tax treaty), which amendment or change becomes effective after the date hereof. </w:t>
      </w:r>
    </w:p>
    <w:p>
      <w:pPr>
        <w:pStyle w:val="TextBody"/>
        <w:bidi w:val="0"/>
        <w:spacing w:before="240" w:after="0"/>
        <w:jc w:val="left"/>
        <w:rPr>
          <w:rFonts w:ascii="Times New Roman" w:hAnsi="Times New Roman"/>
          <w:sz w:val="20"/>
        </w:rPr>
      </w:pPr>
      <w:r>
        <w:rPr>
          <w:rFonts w:ascii="Times New Roman" w:hAnsi="Times New Roman"/>
          <w:sz w:val="20"/>
        </w:rPr>
        <w:t>(b) The Company shall indemnify the Agents and each Lender against any transfer taxes, documentary taxes, or similar assessments or charges made by any Governmental Authority by reason of the execution and delivery of this Agreement or any Notes (hereinafter referred to as “</w:t>
      </w:r>
      <w:r>
        <w:rPr>
          <w:rFonts w:ascii="Times New Roman" w:hAnsi="Times New Roman"/>
          <w:b/>
          <w:sz w:val="20"/>
        </w:rPr>
        <w:t>Other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that is a United States person for United States federal income tax purposes shall deliver to the Company and the Administrative Agent on or prior to the date on which such Lender becomes a Lender under this Agreement (and from time to time thereafter upon the reasonable request of the Company or the Administrative Agent), executed originals of Internal Revenue Service Form W-9 certifying that such Lender is exempt from U.S. federal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Each Lender that is not a United States person for United States federal income tax purposes (a “</w:t>
      </w:r>
      <w:r>
        <w:rPr>
          <w:rFonts w:ascii="Times New Roman" w:hAnsi="Times New Roman"/>
          <w:b/>
          <w:sz w:val="20"/>
        </w:rPr>
        <w:t>Foreign Person</w:t>
      </w:r>
      <w:r>
        <w:rPr>
          <w:rFonts w:ascii="Times New Roman" w:hAnsi="Times New Roman"/>
          <w:sz w:val="20"/>
        </w:rPr>
        <w:t xml:space="preserve">”) agrees that it shall deliver to the Company and the Administrative Agent (i) on or before the date on which this Agreement becomes effective or the date of the Assignment and Assumption Agreement whereby it became a “Lender” hereunder (whichever is later), two duly completed copies of Internal Revenue Service Form W-8BEN, W-8BEN-E or W-8ECI, as appropriate, indicating that such Lender is entitled to receive payments under this Agreement without deduction or withholding of any United States federal income taxes, (ii) on or before the date that any such form expires or becomes obsolete or after the occurrence of any event requiring a change in the most recent form previously delivered by such Lender to the Company and the Administrative Agent, such duly completed extensions or renewals of such forms (or successor forms) certifying in the case of a Form W-8BEN, W-8BEN-E or W-8ECI (or successor forms) that such Lender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such forms inapplicable or the exemption to which such forms relate unavailable and such Lender notifies the Company and the Administrative Agent that it is not entitled to receive payments without deduction or withholding of United States federal income taxes) and (iii) in the event of a transfer of any Loan to a subsidiary or affiliate of such Lender, concurrently with such transfer, a new Internal Revenue Service Form W-8BEN or W-8ECI (or any successor form), as the case may be, for such subsidiary or affiliate indicating that such subsidiary or affiliate is, on the date of delivery thereof, entitled to receive payments under this Agreement without deduction or withholding of any United States federal income taxes. The Company and the Administrative Agent shall each be entitled to rely on such forms in its possession until receipt of any revised or successor form pursuant to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(e) If a Lender, at the time it first becomes a party to this Agreement (or because of a change in an Applicable Lending Office) is subject to a United States interest withholding tax rate in excess of zero, withholding tax at such rate shall be considered excluded from Indemnified Taxes. For any period with respect to which a Lender has failed to provide the Company with the appropriate form pursuant to Section 8.03(c) or (d) (unless such failure is due to a change in treaty, law or regulation, or in the interpretation thereof by any regulatory authority, occurring subsequent to the date on which a form originally was required to be provided), such Lender shall not be entitled to additional payments under Section 8.03(a) with respect to Indemnified Taxes imposed by the United States;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should a Lender, which is otherwise exempt from or subject to a reduced rate of withholding tax, become subject to Indemnified Taxes because of its failure to deliver a form required hereunder, the Company shall take such steps as such Lender shall reasonably request to assist such Lender to recover such Indemnified Taxes. </w:t>
      </w:r>
    </w:p>
    <w:p>
      <w:pPr>
        <w:pStyle w:val="TextBody"/>
        <w:bidi w:val="0"/>
        <w:spacing w:before="240" w:after="0"/>
        <w:jc w:val="left"/>
        <w:rPr>
          <w:rFonts w:ascii="Times New Roman" w:hAnsi="Times New Roman"/>
          <w:sz w:val="20"/>
        </w:rPr>
      </w:pPr>
      <w:r>
        <w:rPr>
          <w:rFonts w:ascii="Times New Roman" w:hAnsi="Times New Roman"/>
          <w:sz w:val="20"/>
        </w:rPr>
        <w:t xml:space="preserve">(f) If the Company is required to pay additional amounts to or for the account of any Lender pursuant to this Section 8.03, then such Lender will change the jurisdiction of one or more Applicable Lending Offices so as to eliminate or reduce any such additional payment which may thereafter accrue if such change, in the sole judgment of such Lender, is not otherwise disadvantageous to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any Lender is able to apply for any credit, refund, deduction or other reduction in Indemnified Taxes or Other Taxes in an amount which is reasonably determined by such Lender to be material, which arises by reason of any payment made by the Company pursuant to this Section 8.03, such Lender will use reasonable efforts to obtain such credit, refund, deduction or other reduction and, upon receipt thereof, will pay to the Company an amount, not exceeding the amount of such payment by the Company, equal to the net after tax value to such Lender, in its good faith determination, of such part of such credit, refund, deduction or other reduction as it determines to be allocable to such payment by the Company, having regard to all of its dealings giving rise to similar credits, refunds, deductions or other reductions during the same tax period and to the cost of obtaining the same;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such Lender shall not be obligated to disclose to the Company any information regarding its tax affairs or computations and (ii) nothing contained in this Section 8.03 shall be construed so as to interfere with the right of such Lender to arrange its tax affairs as it deems appropriate. </w:t>
      </w:r>
    </w:p>
    <w:p>
      <w:pPr>
        <w:pStyle w:val="TextBody"/>
        <w:bidi w:val="0"/>
        <w:spacing w:before="240" w:after="0"/>
        <w:jc w:val="left"/>
        <w:rPr>
          <w:rFonts w:ascii="Times New Roman" w:hAnsi="Times New Roman"/>
          <w:sz w:val="20"/>
        </w:rPr>
      </w:pPr>
      <w:r>
        <w:rPr>
          <w:rFonts w:ascii="Times New Roman" w:hAnsi="Times New Roman"/>
          <w:sz w:val="20"/>
        </w:rPr>
        <w:t>(h) If a payment made to a Lender under this Agreement or a Note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subsection, “</w:t>
      </w:r>
      <w:r>
        <w:rPr>
          <w:rFonts w:ascii="Times New Roman" w:hAnsi="Times New Roman"/>
          <w:b/>
          <w:sz w:val="20"/>
        </w:rPr>
        <w:t>FATCA</w:t>
      </w:r>
      <w:r>
        <w:rPr>
          <w:rFonts w:ascii="Times New Roman" w:hAnsi="Times New Roman"/>
          <w:sz w:val="20"/>
        </w:rPr>
        <w:t xml:space="preserve">”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Indemnification by Lenders</w:t>
      </w:r>
      <w:r>
        <w:rPr>
          <w:rFonts w:ascii="Times New Roman" w:hAnsi="Times New Roman"/>
          <w:sz w:val="20"/>
        </w:rPr>
        <w:t xml:space="preserve">. Each Lender shall severally indemnify the Administrative Agent, within 10 days after demand therefor, for (i) any Taxes or Other Taxes attributable to such Lender (but only to the extent that the Company has not already indemnified the Administrative Agent for such Taxes or Other Taxes and without limiting any obligation of the Company to do so), (ii) any Taxes, Other Taxes or Excluded Taxes attributable to such Lender’s failure to comply with the provisions of Section 9.08(g) and (iii) any Excluded Taxes attributable to such Lender, in each case, that are payable or paid by the Administrative Agent in connection with this Agreement,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 Note or otherwise payable by the Administrative Agent to the Lender from any other source against any amount due to the Administrative Agent under this paragraph (i).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Termination of Commitment of a Lender; New Lenders</w:t>
      </w:r>
      <w:r>
        <w:rPr>
          <w:rFonts w:ascii="Times New Roman" w:hAnsi="Times New Roman"/>
          <w:sz w:val="20"/>
        </w:rPr>
        <w:t>. (a) (1) If and during the time a Failed Loan in respect of any Lender shall exist, (2) upon receipt of notice from any Lender for compensation or indemnification pursuant to Section 8.01(c) or Section 8.03, (3) if any Lender shall fail to comply with the requirements of Section 8.03(c), (d), (g) or (h), (4) upon receipt of notice that the Commitment of a Lender to make Term SOFR Loans has been suspended or (5) if any Lender is a Defaulting Lender or a Non-Consenting Lender, the Company shall have the right to terminate the Commitment in full of any such Lender (a “</w:t>
      </w:r>
      <w:r>
        <w:rPr>
          <w:rFonts w:ascii="Times New Roman" w:hAnsi="Times New Roman"/>
          <w:b/>
          <w:sz w:val="20"/>
        </w:rPr>
        <w:t>Retiring Lender</w:t>
      </w:r>
      <w:r>
        <w:rPr>
          <w:rFonts w:ascii="Times New Roman" w:hAnsi="Times New Roman"/>
          <w:sz w:val="20"/>
        </w:rPr>
        <w:t xml:space="preserve">”). The termination of the Commitment of a Retiring Lender pursuant to this Section 9.01(a) shall be effective on the tenth Business Day following the date of a notice of such termination to the Retiring Lender through the Syndication Agent, subject to the satisfaction of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 the event that on such effective date there shall be any Loans outstanding hereunder, the Company shall have prepaid on such date the aggregate principal amount of such Loans held by the Retiring Lender only (without regard to the pro rata prepayment requirements contained elsewhere in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in addition to the payment of the principal of the Loans held by the Retiring Lender pursuant to clause (i) above, the Company shall have paid such Retiring Lender all accrued interest thereon, and the Facility Fee and any other amounts then payable to it hereunder, including, without limitation, all amounts payable by the Company to such Lender under Section 2.14 by reason of the prepayment of Loans pursuant to clause (i) with respect to the period ending on such effective date; </w:t>
      </w:r>
      <w:r>
        <w:rPr>
          <w:rFonts w:ascii="Times New Roman" w:hAnsi="Times New Roman"/>
          <w:i/>
          <w:sz w:val="20"/>
        </w:rPr>
        <w:t>provided</w:t>
      </w:r>
      <w:r>
        <w:rPr>
          <w:rFonts w:ascii="Times New Roman" w:hAnsi="Times New Roman"/>
          <w:sz w:val="20"/>
        </w:rPr>
        <w:t xml:space="preserve"> that the provisions of Section 8.01, Section 8.03 and Section 9.04 shall survive for the benefit of any Retiring Lender.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the conditions set forth in clauses (i) and (ii) above, such Lender shall cease to be a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(b) In lieu of the termination of a Lender’s Commitment pursuant to Section 9.01(a), the Company may notify the Syndication Agent that the Company desires to replace such Retiring Lender with an Eligible Assignee (which may be one or more of the Lenders), which will purchase the Loans and assume the Commitment of the Retiring Lender. Upon the Company’s selection of an Eligible Assignee to replace a Retiring Lender, such Eligible Assignee’s agreement thereto and the fulfillment of the conditions to assignment and assumption set forth in Section 9.08 which shall result in payment to the Retiring Lender, either by the Company or the assignee, of all amounts which would have been payable upon termination of its Commitment pursuant to Section 9.01(a), such Eligible Assignee shall become a Lender hereunder for all purposes in accordance with Section 9.08.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otherwise expressly agreed by the affected parties, no termination or assignment of a Defaulting Lender’s Commitment pursuant to this Section 9.01 will constitute a waiver or release of any claim of any party hereunder arising from that Lender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Notices</w:t>
      </w:r>
      <w:r>
        <w:rPr>
          <w:rFonts w:ascii="Times New Roman" w:hAnsi="Times New Roman"/>
          <w:sz w:val="20"/>
        </w:rPr>
        <w:t xml:space="preserve">. (a) All notices, requests and other communications to any party hereunder shall be in writing (including bank wire, telecopy, facsimile transmission or similar writing), except as provided in subsection (b) below, and shall be given to such party (i) in the case of the Company or any Agent, at its address set forth on the signature pages hereof, (ii) in the case of any Lender, at its address set forth in its Administrative Questionnaire or (iii) in the case of any party, such other address as such party may hereafter specify for the purpose by notice to the Administrative Agent and the Company. Each such notice, request or other communication shall be effective (a) if given by registered or certified mail, upon the earlier of the date of actual receipt or the date of delivery indicated on the return receipt delivered to the sender or (b) if given by any other means, when received at the address or telecopier number specified in this Section and an oral or written confirmation of receipt is received from the recipient.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Electronic Communications</w:t>
      </w:r>
      <w:r>
        <w:rPr>
          <w:rFonts w:ascii="Times New Roman" w:hAnsi="Times New Roman"/>
          <w:sz w:val="20"/>
        </w:rPr>
        <w:t xml:space="preserve">. Notices and other communications to the Lenders hereunder may be delivered or furnished by electronic communication (including e mail and Internet or intranet websites) pursuant to procedures approved by the Administrative Agent, provided that the foregoing shall not apply to notices to any Lender pursuant to Article 2 if such Lender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hAnsi="Times New Roman"/>
          <w:i/>
          <w:sz w:val="20"/>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Unless the Administrative Agent otherwise prescribes, (i) notices and other communications sent to an e-mail address shall be deemed received upon the sender’s receipt of an acknowledgement from the intended recipient (such as by the “</w:t>
      </w:r>
      <w:r>
        <w:rPr>
          <w:rFonts w:ascii="Times New Roman" w:hAnsi="Times New Roman"/>
          <w:b/>
          <w:sz w:val="20"/>
        </w:rPr>
        <w:t>return receipt requested</w:t>
      </w:r>
      <w:r>
        <w:rPr>
          <w:rFonts w:ascii="Times New Roman" w:hAnsi="Times New Roman"/>
          <w:sz w:val="20"/>
        </w:rPr>
        <w:t xml:space="preserve">”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The Platform</w:t>
      </w:r>
      <w:r>
        <w:rPr>
          <w:rFonts w:ascii="Times New Roman" w:hAnsi="Times New Roman"/>
          <w:sz w:val="20"/>
        </w:rPr>
        <w:t>. THE PLATFORM IS PROVIDED “AS IS” AND “</w:t>
      </w:r>
      <w:r>
        <w:rPr>
          <w:rFonts w:ascii="Times New Roman" w:hAnsi="Times New Roman"/>
          <w:b/>
          <w:sz w:val="20"/>
        </w:rPr>
        <w:t>A</w:t>
      </w:r>
      <w:r>
        <w:rPr>
          <w:rFonts w:ascii="Times New Roman" w:hAnsi="Times New Roman"/>
          <w:sz w:val="20"/>
        </w:rPr>
        <w:t>S AVAILABLE.” THE AGENT PARTIES (AS DEFINED BELOW) DO NOT WARRANT THE ACCURACY OR COMPLETENESS OF THE COMPANY MATERIALS OR THE ADEQUACY OF THE PLATFORM, AND EXPRESSLY DISCLAIM LIABILITY FOR ERRORS IN OR OMISSIONS FROM THE COMPANY MATERIALS. NO WARRANTY OF ANY KIND, EXPRESS, IMPLIED OR STATUTORY, INCLUDING ANY WARRANTY OF MERCHANTABILITY, FITNESS FOR A PARTICULAR PURPOSE, NON-INFRINGEMENT OF THIRD PARTY RIGHTS OR FREEDOM FROM VIRUSES OR OTHER CODE DEFECTS, IS MADE BY ANY AGENT PARTY IN CONNECTION WITH THE COMPANY MATERIALS OR THE PLATFORM. In no event shall the Administrative Agent or any of its Related Persons (collectively, the “</w:t>
      </w:r>
      <w:r>
        <w:rPr>
          <w:rFonts w:ascii="Times New Roman" w:hAnsi="Times New Roman"/>
          <w:b/>
          <w:sz w:val="20"/>
        </w:rPr>
        <w:t>Agent Parties</w:t>
      </w:r>
      <w:r>
        <w:rPr>
          <w:rFonts w:ascii="Times New Roman" w:hAnsi="Times New Roman"/>
          <w:sz w:val="20"/>
        </w:rPr>
        <w:t xml:space="preserve">”) have any liability to the Company, any Lender, or any other Person for losses, claims, damages, liabilities or expenses of any kind (whether in tort, contract or otherwise) arising out of the Company’s, any Lender Party’s or the Administrative Agent’s transmission of Company Materials or notices through the Platform, any other electronic platform or electronic messaging service, or through the Internet, except to the extent caused by the gross negligence, bad faith or willful misconduct of any of the Agent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No Waivers</w:t>
      </w:r>
      <w:r>
        <w:rPr>
          <w:rFonts w:ascii="Times New Roman" w:hAnsi="Times New Roman"/>
          <w:sz w:val="20"/>
        </w:rPr>
        <w:t xml:space="preserve">. No failure or delay by any Agent or Lender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Expenses; Indemnification</w:t>
      </w:r>
      <w:r>
        <w:rPr>
          <w:rFonts w:ascii="Times New Roman" w:hAnsi="Times New Roman"/>
          <w:sz w:val="20"/>
        </w:rPr>
        <w:t xml:space="preserve">. (a) The Company shall pay (i) all reasonable and documented fees and expenses of the Arrangers and the Agents (including the reasonable and documented fees and expenses of special counsel for the Arrangers and the Agents) in connection with the preparation of this Agreement (or the amendment, modification or waiver thereof) as previously agreed upon between the Company, the Arrangers and the Agents and (ii) if an Event of Default occurs, all reasonable out-of-pocket expenses incurred by the Agents and the Lenders, including reasonable and documented fees and expenses of no more than (x) one counsel to the Agents (plus one local counsel in each applicable jurisdiction and one specialty counsel in each applicable specialty), (y) one counsel to the Lenders (plus one local counsel in each applicable jurisdiction and one specialty counsel in each applicable specialty) and (z) in the case of an actual conflict of interest, one additional counsel for each group of similarly situated affected persons, taken as a whole, in connection with such Event of Default and collection and other enforcement proceedings resulting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Company agrees to indemnify each Agent and Lender, their respective affiliates and the respective directors, officers, agents and employees of the foregoing (each an “</w:t>
      </w:r>
      <w:r>
        <w:rPr>
          <w:rFonts w:ascii="Times New Roman" w:hAnsi="Times New Roman"/>
          <w:b/>
          <w:sz w:val="20"/>
        </w:rPr>
        <w:t>Indemnitee</w:t>
      </w:r>
      <w:r>
        <w:rPr>
          <w:rFonts w:ascii="Times New Roman" w:hAnsi="Times New Roman"/>
          <w:sz w:val="20"/>
        </w:rPr>
        <w:t>”; and each of the affiliates and other Persons with respect to any particular Agent or Lender, its “</w:t>
      </w:r>
      <w:r>
        <w:rPr>
          <w:rFonts w:ascii="Times New Roman" w:hAnsi="Times New Roman"/>
          <w:b/>
          <w:sz w:val="20"/>
        </w:rPr>
        <w:t>Related Persons</w:t>
      </w:r>
      <w:r>
        <w:rPr>
          <w:rFonts w:ascii="Times New Roman" w:hAnsi="Times New Roman"/>
          <w:sz w:val="20"/>
        </w:rPr>
        <w:t xml:space="preserve">”) and hold each Indemnitee harmless from and against (and to reimburse each Indemnitee on demand for) any and all claims, liabilities, losses, damages, costs and reasonable expenses of any kind (including, without limitation, the reasonable and documented fees and disbursements of counsel, limited to (x) one counsel for the Agents (plus one local counsel in each applicable jurisdiction and one specialty counsel in each applicable specialty), (y) one counsel for the Lenders (plus one local counsel in each applicable jurisdiction and one specialty counsel in each applicable specialty), and (z) in the case of an actual conflict of interest, one additional counsel in each relevant jurisdiction for each group of similarly situated affected Indemnitees, taken as a whole) incurred by such Indemnitee in response to or in defense of any investigative, administrative or judicial proceeding relating to or arising out of this Agreement or any actual or proposed use of proceeds of Loans hereunder or any related transaction; provided that no Indemnitee shall have the right to be indemnified hereunder (i) to the extent such indemnification relates to relationships of, between or among each of, or any of, the Agents, the Lenders or any Eligible Assignee or Participant, (ii) for such Indemnitee’s or any of its Related Persons’ gross negligence, bad faith or willful misconduct or the material breach by such Indemnitee or any of its Related Persons of their obligations (if any) under this Agreement, as determined by a final and non-appealable judgment of a court of competent jurisdiction or (iii) for any settlement entered into by such Indemnitee without the Company’s written consent (not to be unreasonably withheld, conditioned or delayed). This Section shall not apply to any Indemnified Taxes, Other Taxes or Excluded Taxes, which shall be covered solely bySection 8.03. </w:t>
      </w:r>
    </w:p>
    <w:p>
      <w:pPr>
        <w:pStyle w:val="TextBody"/>
        <w:bidi w:val="0"/>
        <w:spacing w:before="240" w:after="0"/>
        <w:jc w:val="left"/>
        <w:rPr>
          <w:rFonts w:ascii="Times New Roman" w:hAnsi="Times New Roman"/>
          <w:sz w:val="20"/>
        </w:rPr>
      </w:pPr>
      <w:r>
        <w:rPr>
          <w:rFonts w:ascii="Times New Roman" w:hAnsi="Times New Roman"/>
          <w:sz w:val="20"/>
        </w:rPr>
        <w:t xml:space="preserve">(c) To the fullest extent permitted by applicable law, none of the Company, the Agents and the Lenders shall assert, and each of the Company, the Agents and the Lenders hereby waives, and acknowledges that no other Person shall have, any claim against the Company, any Indemnitee or any Indemnitee’s Related Person, on any theory of liability, for special, indirect, consequential or punitive damages (as opposed to direct or actual damages) arising out of, in connection with, or as a result of, this Agreement, the transactions contemplated hereby, any Loan or the use of the proceeds thereof; provided that nothing contained in this Section 9.04(c) shall limit the Company’s indemnity or reimbursement obligations set forth in Section 9.04(b) to the extent such special, indirect, consequential or punitive damages are included in any third party claim in connection with which such Indemnitee or Indemnitee’s Related Person is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(d) All payments of fees and expenses and reimbursements by the Company pursuant to this Section 9.04 shall be made not later than 30 days (or during an Event of Default, not later than 10 Business Days) following receipt by the Company from the applicable Agent or Lender of an invoice setting forth in reasonable detail such amounts to be paid,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Pro Rata Treatment</w:t>
      </w:r>
      <w:r>
        <w:rPr>
          <w:rFonts w:ascii="Times New Roman" w:hAnsi="Times New Roman"/>
          <w:sz w:val="20"/>
        </w:rPr>
        <w:t xml:space="preserve">. Except as expressly provided in this Agreement with respect to Competitive Bid Loans, in Section 9.01(a) or otherwise, (a) each borrowing from, and change in the Commitments of, the Lenders shall be made pro rata according to their respective Commitments, and (b) each payment and prepayment on the Loans shall be made to all the Lenders, pro rata in accordance with the unpaid principal amount of the Loans held by each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Sharing of Set-offs</w:t>
      </w:r>
      <w:r>
        <w:rPr>
          <w:rFonts w:ascii="Times New Roman" w:hAnsi="Times New Roman"/>
          <w:sz w:val="20"/>
        </w:rPr>
        <w:t xml:space="preserve">. Each Lender agrees that if it shall, by exercising any right of set-off or counterclaim or otherwise (except as contemplated by Section 2.03, Section 2.14, Article 8 or Section 9.01), receive payment of a proportion of the aggregate amount then due with respect to the Loans held by it which is greater than the proportion received by any other Lender in respect of the aggregate amount then due with respect to the Loans held by such other Lender, the Lender receiving such proportionately greater payment shall purchase such participations in the Loans held by the other Lenders, and such other adjustments shall be made, as may be required so that all such payments with respect to the Loans held by the Lenders shall be shared by the Lenders pro rata; </w:t>
      </w:r>
      <w:r>
        <w:rPr>
          <w:rFonts w:ascii="Times New Roman" w:hAnsi="Times New Roman"/>
          <w:i/>
          <w:sz w:val="20"/>
        </w:rPr>
        <w:t>provided</w:t>
      </w:r>
      <w:r>
        <w:rPr>
          <w:rFonts w:ascii="Times New Roman" w:hAnsi="Times New Roman"/>
          <w:sz w:val="20"/>
        </w:rPr>
        <w:t xml:space="preserve"> that nothing in this Section shall impair the right of any Lender to exercise any right of set-off or counterclaim it may have and to apply the amount subject to such exercise to the payment of indebtedness of the Company, other than its indebtedness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Sections Section 2.04(e) and 2.17(c)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i/>
          <w:sz w:val="20"/>
        </w:rPr>
        <w:t>Amendments and Waivers</w:t>
      </w:r>
      <w:r>
        <w:rPr>
          <w:rFonts w:ascii="Times New Roman" w:hAnsi="Times New Roman"/>
          <w:sz w:val="20"/>
        </w:rPr>
        <w:t xml:space="preserve">. Any provision of this Agreement or the Notes may be amended or waived if, but only if, such amendment or waiver is in writing and is signed by the Company and the Required Lenders (and, if the rights or duties of any Agent are affected thereby, by it); </w:t>
      </w:r>
      <w:r>
        <w:rPr>
          <w:rFonts w:ascii="Times New Roman" w:hAnsi="Times New Roman"/>
          <w:i/>
          <w:sz w:val="20"/>
        </w:rPr>
        <w:t>provided</w:t>
      </w:r>
      <w:r>
        <w:rPr>
          <w:rFonts w:ascii="Times New Roman" w:hAnsi="Times New Roman"/>
          <w:sz w:val="20"/>
        </w:rPr>
        <w:t xml:space="preserve"> that no such amendment or waiver shall, unless signed by each affected Lender, (i) extend or increase the Commitment of a Lender (it being understood and agreed that a waiver of any condition precedent set forth in Section 3.01 or of any Default or a mandatory reduction in Commitments is not considered an extension or increase in Commitments of any Lender), (ii) reduce the principal of or rate of interest on any Loan or any fees hereunder; </w:t>
      </w:r>
      <w:r>
        <w:rPr>
          <w:rFonts w:ascii="Times New Roman" w:hAnsi="Times New Roman"/>
          <w:i/>
          <w:sz w:val="20"/>
        </w:rPr>
        <w:t>provided</w:t>
      </w:r>
      <w:r>
        <w:rPr>
          <w:rFonts w:ascii="Times New Roman" w:hAnsi="Times New Roman"/>
          <w:sz w:val="20"/>
        </w:rPr>
        <w:t xml:space="preserve">, however, that only the consent of the Required Lenders shall be necessary to amend the definition of “Post-Default Rate” or to waive any obligation of the Company to pay interest at the Post-Default Rate or (iii) postpone any scheduled payment of principal of, or the date fixed for any payment of interest on, any Loan or the date fixed for termination of any Commitment; and </w:t>
      </w:r>
      <w:r>
        <w:rPr>
          <w:rFonts w:ascii="Times New Roman" w:hAnsi="Times New Roman"/>
          <w:i/>
          <w:sz w:val="20"/>
        </w:rPr>
        <w:t>provided further</w:t>
      </w:r>
      <w:r>
        <w:rPr>
          <w:rFonts w:ascii="Times New Roman" w:hAnsi="Times New Roman"/>
          <w:sz w:val="20"/>
        </w:rPr>
        <w:t xml:space="preserve"> that, no such amendment or waiver shall, unless signed by all the Lenders, (x) change the percentage of the Credit Exposures that shall be required for the Lenders or any of them to take any action under this Section 9.07 or any other provision of this Agreement or change the definition of “Required Lenders” or (y) amend, modify or waive any provision that provides for the ratable or pro rata nature of disbursements by or payments to the Lenders. Notwithstanding anything to the contrary herein, no Defaulting Lender shall have any right to approve or disapprove any amendment or waiver hereunder (and any amendment or waiver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i/>
          <w:sz w:val="20"/>
        </w:rPr>
        <w:t>Successors and Assigns; Participations; Novation</w:t>
      </w:r>
      <w:r>
        <w:rPr>
          <w:rFonts w:ascii="Times New Roman" w:hAnsi="Times New Roman"/>
          <w:sz w:val="20"/>
        </w:rPr>
        <w:t xml:space="preserve">. (a) This Agreement shall be binding upon and inure to the benefit of the parties hereto and their respective successors and assigns permitted hereby; provided that, except in accordance with Sections 5.04 and 5.07, the Company may not assign or transfer any of its respective rights or obligations under this Agreement without the consent of all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Lender may assign to one or more Eligible Assignees all or a portion of its rights and obligations under this Agreement (including all or a portion of its Commitment and the Loans at the time owing to it); </w:t>
      </w:r>
      <w:r>
        <w:rPr>
          <w:rFonts w:ascii="Times New Roman" w:hAnsi="Times New Roman"/>
          <w:i/>
          <w:sz w:val="20"/>
        </w:rPr>
        <w:t>provided</w:t>
      </w:r>
      <w:r>
        <w:rPr>
          <w:rFonts w:ascii="Times New Roman" w:hAnsi="Times New Roman"/>
          <w:sz w:val="20"/>
        </w:rPr>
        <w:t xml:space="preserve"> that (i) except in the case of an assignment of the entire remaining amount of the assigning Lender’s Commitment and the Loans at the time owing to it or in the case of an assignment to a Lender or an affiliate of a Lender or an Approved Fund with respect to a Lender, the aggregate amount of the Commitment (which for this purpose includes Loans outstanding thereunder) subject to each such assignment (determined as of the date of the Assignment and Assumption Agreement, with respect to such assignment is delivered to the Administrative Agent) shall not be less than $5,000,000 unless each of the Administrative Agent and, so long as no Specified Event of Default has occurred and is continuing, the Company otherwise consents (each such consent not to be unreasonably withheld or delayed), (ii) each partial assignment shall be made as an assignment of a proportionate part of all the assigning Lender’s rights and obligations under this Agreement with respect to the Loan or the Commitment assigned, except that this clause (i) shall not apply to rights in respect of outstanding Competitive Bid Loans, (iii) the parties to each assignment shall execute and deliver to the Administrative Agent an Assignment and Assumption Agreement, together with a processing and recordation fee of $3,500, and the Eligible Assignee, if it shall not be a Lender, shall deliver to the Administrative Agent an Administrative Questionnaire; (iv) no such assignment shall be made to any Defaulting Lender or any of its affiliates, or any Person who, upon becoming a Lender hereunder, would constitute any of the foregoing Persons described in this clause (i), (v) no such assignment shall be made to a natural Person (or a holding company, investment vehicle or trust for, or owned and operated for the primary benefit of a natural Person) and (vi) no such assignment shall be made to any Disqualified Lender unless the Company has consented to such assignment to such entity, in which case such entity will not be considered a Disqualified Lender for the purpose of such assignment (but not, for the avoidance of doubt, for the purpose of any future assignments to such Disqualified Lender). Subject to acceptance and recording thereof by the Administrative Agent pursuant to paragraph (c) of this Section, from and after the effective date specified in each Assignment and Assumption Agreement, the Eligible Assignee thereunder shall be a party hereto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 8.01, Section 8.03 and Section 9.04).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w:t>
      </w:r>
    </w:p>
    <w:p>
      <w:pPr>
        <w:pStyle w:val="TextBody"/>
        <w:bidi w:val="0"/>
        <w:spacing w:before="240" w:after="0"/>
        <w:jc w:val="left"/>
        <w:rPr>
          <w:rFonts w:ascii="Times New Roman" w:hAnsi="Times New Roman"/>
          <w:sz w:val="20"/>
        </w:rPr>
      </w:pPr>
      <w:r>
        <w:rPr>
          <w:rFonts w:ascii="Times New Roman" w:hAnsi="Times New Roman"/>
          <w:sz w:val="20"/>
        </w:rPr>
        <w:t>(c) The Administrative Agent, acting solely for this purpose as a non-fiduciary agent of the Company, shall maintain a copy of each Assignment and Assumption Agreement delivered to it and a register for the recordation of the names and addresses of the Lenders, and the Commitments of, and principal amount of the Loans owing to, each Lender pursuant to the terms hereof from time to time (the “</w:t>
      </w:r>
      <w:r>
        <w:rPr>
          <w:rFonts w:ascii="Times New Roman" w:hAnsi="Times New Roman"/>
          <w:b/>
          <w:sz w:val="20"/>
        </w:rPr>
        <w:t>Register</w:t>
      </w:r>
      <w:r>
        <w:rPr>
          <w:rFonts w:ascii="Times New Roman" w:hAnsi="Times New Roman"/>
          <w:sz w:val="20"/>
        </w:rPr>
        <w:t xml:space="preserve">”). The entries in the Register shall be conclusive, absent manifest error, and the Company,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Company and any Lender, at any reasonable time and from time to time upon reasonable prior notice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Any Lender may, without the consent of, or notice to, the Company or the Administrative Agent, sell participations to one or more banks or other financial institutions (other than a Disqualified Lender or a Defaulting Lender)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owing to it); </w:t>
      </w:r>
      <w:r>
        <w:rPr>
          <w:rFonts w:ascii="Times New Roman" w:hAnsi="Times New Roman"/>
          <w:i/>
          <w:sz w:val="20"/>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Company,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sz w:val="20"/>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 (ii) or (iii) of Section 9.07 that affects such Participant. Subject to paragraph (e) of this Section, the Company agrees that each Participant shall be entitled to the benefits of Article 8 to the same extent as if it were a Lender and had acquired its interest by assignment pursuant to paragraph (b) of this Section. To the extent permitted by law, each Participant also shall be entitled to the benefits of Section 9.06 as though it were a Lender, </w:t>
      </w:r>
      <w:r>
        <w:rPr>
          <w:rFonts w:ascii="Times New Roman" w:hAnsi="Times New Roman"/>
          <w:i/>
          <w:sz w:val="20"/>
        </w:rPr>
        <w:t>provided</w:t>
      </w:r>
      <w:r>
        <w:rPr>
          <w:rFonts w:ascii="Times New Roman" w:hAnsi="Times New Roman"/>
          <w:sz w:val="20"/>
        </w:rPr>
        <w:t xml:space="preserve"> that such Participant agrees to be subject to Section 9.06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(e) A Participant shall not be entitled to receive any greater payment under Article 8 than the applicable Lender (if such Lender had not sold the participation to such Participant) would have been entitled to receive with respect to the participation sold to such Participant, unless the sale of the participation to such Participant is made with the Company’s prior written consent. A Participant that would be a Foreign Person if it were a Lender shall not be entitled to the benefits of Section 8.03 unless the Company is notified of the participation sold to such Participant and such Participant agrees, for the benefit of the Company, to comply with Section 8.03(c), (d), (g) and (h)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(f) Any Lender may at any time pledge or assign a security interest in all or any portion of its rights under this Agreement to secure obligations of such Lender to a Federal Reserve Bank or other central bank; </w:t>
      </w:r>
      <w:r>
        <w:rPr>
          <w:rFonts w:ascii="Times New Roman" w:hAnsi="Times New Roman"/>
          <w:i/>
          <w:sz w:val="20"/>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(g)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Lender’s rights and/or obligations under this Agreement (the “</w:t>
      </w:r>
      <w:r>
        <w:rPr>
          <w:rFonts w:ascii="Times New Roman" w:hAnsi="Times New Roman"/>
          <w:b/>
          <w:sz w:val="20"/>
        </w:rPr>
        <w:t>Participant Register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of the Lender’s rights and/or obligations under this Agreement) to any Person except to the extent that such disclosure is necessary to establish that such right and/or obligation is in registered form under Section 5f.103-1(c) of the U.S. Treasury Regulations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the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(i) No assignment or, to the extent the DQ List has been posted on the Platform for all Lenders, participation, shall be made to any Person that was a Disqualified Lender as of the date (the “</w:t>
      </w:r>
      <w:r>
        <w:rPr>
          <w:rFonts w:ascii="Times New Roman" w:hAnsi="Times New Roman"/>
          <w:b/>
          <w:sz w:val="20"/>
        </w:rPr>
        <w:t>Trade Date</w:t>
      </w:r>
      <w:r>
        <w:rPr>
          <w:rFonts w:ascii="Times New Roman" w:hAnsi="Times New Roman"/>
          <w:sz w:val="20"/>
        </w:rPr>
        <w:t xml:space="preserve">”) on which the applicable Lender entered into a binding agreement to sell and assign or participate all or a portion of its rights and obligations under this Agreement to such Person (unless the Company has consented to such assignment as otherwise contemplated by this Section 9.08, in which case such Person will not be considered a Disqualified Lender for the purpose of such assignment or participation (but not, for the avoidance of doubt, for the purpose of any future assignments or participations to such Disqualified Lender)). For the avoidance of doubt, with respect to any assignee or participant that becomes a Disqualified Lender after the applicable Trade Date (including as a result of the delivery of a notice pursuant to the definition of “Disqualified Lender”), (x) such assignee shall not retroactively be disqualified from becoming a Lender or participant and (y) the execution by the Company of an Assignment and Assumption Agreement with respect to such assignee will not by itself result in such assignee no longer being considered a Disqualified Lender. Any assignment in violation of this clause (h)(i) shall not be void, but the other provisions of this clause (h) shall apply.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if any assignment is made to any Disqualified Lender without the Company’s prior consent in violation of clause (i) above, at the expense of the assigning lender, or if any Person becomes a Disqualified Lender after the applicable Trade Date, at its own expense, upon notice to the applicable Disqualified Lender and the Administrative Agent, (A) terminate any Commitment of such Disqualified Lender and repay all obligations of the Company owing to such Disqualified Lender in connection with such Commitment and/or (B) require such Disqualified Lender to assign and delegate, without recourse (in accordance with and subject to the restrictions contained in this Section 9.08), all of its interest, rights and obligations under this Agreement to an Eligible Assignee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r>
        <w:rPr>
          <w:rFonts w:ascii="Times New Roman" w:hAnsi="Times New Roman"/>
          <w:i/>
          <w:sz w:val="20"/>
        </w:rPr>
        <w:t>provided</w:t>
      </w:r>
      <w:r>
        <w:rPr>
          <w:rFonts w:ascii="Times New Roman" w:hAnsi="Times New Roman"/>
          <w:sz w:val="20"/>
        </w:rPr>
        <w:t xml:space="preserve"> that (i) the Company shall not be required to pay to the Administrative Agent the assignment fee (if any) specified in Section 9.08(b) and (ii) such assignment does not conflict with applicable laws. </w:t>
      </w:r>
    </w:p>
    <w:p>
      <w:pPr>
        <w:pStyle w:val="TextBody"/>
        <w:bidi w:val="0"/>
        <w:spacing w:before="120" w:after="0"/>
        <w:jc w:val="left"/>
        <w:rPr>
          <w:rFonts w:ascii="Times New Roman" w:hAnsi="Times New Roman"/>
          <w:sz w:val="20"/>
        </w:rPr>
      </w:pPr>
      <w:r>
        <w:rPr>
          <w:rFonts w:ascii="Times New Roman" w:hAnsi="Times New Roman"/>
          <w:sz w:val="20"/>
        </w:rPr>
        <w:t>(iii) Notwithstanding anything to the contrary contained in this Agreement, Disqualified Lenders (A) will not (x) have the right to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each Disqualified Lender will be deemed to have consented in the same proportion as the Lenders that are not Disqualified Lenders consented to such matter, and (y) for purposes of voting on any plan of reorganization or plan of liquidation pursuant to any federal bankruptcy laws as now or hereafter in effect (“</w:t>
      </w:r>
      <w:r>
        <w:rPr>
          <w:rFonts w:ascii="Times New Roman" w:hAnsi="Times New Roman"/>
          <w:b/>
          <w:sz w:val="20"/>
        </w:rPr>
        <w:t>Plan of Reorganization</w:t>
      </w:r>
      <w:r>
        <w:rPr>
          <w:rFonts w:ascii="Times New Roman" w:hAnsi="Times New Roman"/>
          <w:sz w:val="20"/>
        </w:rPr>
        <w:t xml:space="preserve">”),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federal bankruptcy laws as now or hereafter in effect), and such vote shall not be counted in determining whether the applicable class has accepted or rejected such Plan of Reorganization in accordance with Section 1126(c) of the Bankruptcy Code (or any similar provision in any other federal bankruptcy laws as now or hereafter in effect) and (3) not to contest any request by any party for a determination by the Bankruptcy Court (or other applicable court of competent jurisdiction) effectuating the foregoing clause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 Administrative Agent shall have the right, and, in the case of this clause (B), the Company hereby expressly authorizes the Administrative Agent, to (A) post the list of Disqualified Lenders provided by the Company and any updates thereto from time to time subject to the Company’s prior written consent (not to be unreasonably withheld or delayed) (collectively, the “</w:t>
      </w:r>
      <w:r>
        <w:rPr>
          <w:rFonts w:ascii="Times New Roman" w:hAnsi="Times New Roman"/>
          <w:b/>
          <w:sz w:val="20"/>
        </w:rPr>
        <w:t>DQ List</w:t>
      </w:r>
      <w:r>
        <w:rPr>
          <w:rFonts w:ascii="Times New Roman" w:hAnsi="Times New Roman"/>
          <w:sz w:val="20"/>
        </w:rPr>
        <w:t xml:space="preserve">”) on the Platform or (B) provide the DQ List to each Lender requesting the same.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i/>
          <w:sz w:val="20"/>
        </w:rPr>
        <w:t>Designated Lenders</w:t>
      </w:r>
      <w:r>
        <w:rPr>
          <w:rFonts w:ascii="Times New Roman" w:hAnsi="Times New Roman"/>
          <w:sz w:val="20"/>
        </w:rPr>
        <w:t xml:space="preserve">. (a) Subject to the provisions of this subsection (a), any Lender may at any time designate an Approved Fund to provide all or a portion of the Loans to be made by such Lender pursuant to this Agreement; provided that such designation shall not be effective unless the Company and the Administrative Agent consent thereto (which consents shall not be unreasonably withheld). When a Lender and its Approved Fund shall have signed an agreement substantially in the form of </w:t>
      </w:r>
      <w:r>
        <w:rPr>
          <w:rFonts w:ascii="Times New Roman" w:hAnsi="Times New Roman"/>
          <w:sz w:val="20"/>
          <w:u w:val="single"/>
        </w:rPr>
        <w:t>Exhibit I</w:t>
      </w:r>
      <w:r>
        <w:rPr>
          <w:rFonts w:ascii="Times New Roman" w:hAnsi="Times New Roman"/>
          <w:sz w:val="20"/>
        </w:rPr>
        <w:t xml:space="preserve"> hereto (a “</w:t>
      </w:r>
      <w:r>
        <w:rPr>
          <w:rFonts w:ascii="Times New Roman" w:hAnsi="Times New Roman"/>
          <w:b/>
          <w:sz w:val="20"/>
        </w:rPr>
        <w:t>Designation Agreement</w:t>
      </w:r>
      <w:r>
        <w:rPr>
          <w:rFonts w:ascii="Times New Roman" w:hAnsi="Times New Roman"/>
          <w:sz w:val="20"/>
        </w:rPr>
        <w:t xml:space="preserve">”) and the Company and the Administrative Agent shall have signed their respective consents thereto, such Approved Fund shall become a Designated Lender for purposes of this Agreement. The Designating Lender shall thereafter have the right to permit such Designated Lender to provide all or a portion of the Loans to be made by such Designating Lender pursuant to Section 2.01 or 2.03, and the making of such Loans or portion thereof shall satisfy the obligation of the Designating Lender to the same extent, and as if, such Loans or portion thereof were made by the Designating Lender. As to any Loans or portion thereof made by it, each Designated Lender shall have all the rights that a Lender making such Loans or portion thereof would have had under this Agreement and otherwise; </w:t>
      </w:r>
      <w:r>
        <w:rPr>
          <w:rFonts w:ascii="Times New Roman" w:hAnsi="Times New Roman"/>
          <w:i/>
          <w:sz w:val="20"/>
        </w:rPr>
        <w:t>provided</w:t>
      </w:r>
      <w:r>
        <w:rPr>
          <w:rFonts w:ascii="Times New Roman" w:hAnsi="Times New Roman"/>
          <w:sz w:val="20"/>
        </w:rPr>
        <w:t xml:space="preserve"> that (x) its voting rights under this Agreement shall be exercised solely by its Designating Lender; (y) its Designating Lender shall remain solely responsible to the other parties hereto for the performance of such Designated Lender’s obligations under this Agreement, including its obligations in respect of the Loans or portion thereof made by it, and (z) such Designated Lender shall be subject to the limitations of Section 9.08(e) to the same extent as a Participant. No additional Note shall be required to evidence the Loans or portion thereof made by a Designated Lender; and the Designating Lender shall be deemed to hold its Note as agent for its Designated Lender to the extent of the Loans or portion thereof funded by such Designated Lender. Each Designating Lender shall act as administrative agent for its Designated Lender and give and receive notices and other communications on its behalf. Any payments for the account of any Designated Lender shall be paid to its Designating Lender as administrative agent for such Designated Lender and neither the Company nor the Administrative Agent shall be responsible for any Designating Lender’s application of such payments. In addition, any Designated Lender may, with notice to (but without the prior written consent of) the Company and the Administrative Agent assign all or portions of its interest in any Loans to its Designating Lender or to any financial institutions consented to by the Company and the Administrative Agent that provide liquidity and/or credit facilities to or for the account of such Designated Lender to support the funding of Loans or portions thereof made by it. </w:t>
      </w:r>
    </w:p>
    <w:p>
      <w:pPr>
        <w:pStyle w:val="TextBody"/>
        <w:bidi w:val="0"/>
        <w:spacing w:before="240" w:after="0"/>
        <w:jc w:val="left"/>
        <w:rPr>
          <w:rFonts w:ascii="Times New Roman" w:hAnsi="Times New Roman"/>
          <w:sz w:val="20"/>
        </w:rPr>
      </w:pPr>
      <w:r>
        <w:rPr>
          <w:rFonts w:ascii="Times New Roman" w:hAnsi="Times New Roman"/>
          <w:sz w:val="20"/>
        </w:rPr>
        <w:t xml:space="preserve">(b) Each party to this Agreement agrees that it will not institute against, or join any other person in instituting against, any Designated Lender any bankruptcy, insolvency, reorganization or other similar proceeding under any federal or state bankruptcy or similar law, for one year and a day after all outstanding senior indebtedness of such Designated Lender is paid in full. The Designating Lender for each Designated Lender agrees to indemnify, save, and hold harmless each other party hereto for any loss, cost, damage and expense arising out of its inability to institute any such proceeding against such Designated Lender. This subsection (b) shall survive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i/>
          <w:sz w:val="20"/>
        </w:rPr>
        <w:t>Visitation</w:t>
      </w:r>
      <w:r>
        <w:rPr>
          <w:rFonts w:ascii="Times New Roman" w:hAnsi="Times New Roman"/>
          <w:sz w:val="20"/>
        </w:rPr>
        <w:t xml:space="preserve">. Subject to restrictions imposed by applicable security clearance regulations, the Company will, upon reasonable notice, permit representatives of any Lender at such Lender’s expense to visit any of its major properties during normal business hours.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i/>
          <w:sz w:val="20"/>
        </w:rPr>
        <w:t>Interest Rate Limitation</w:t>
      </w:r>
      <w:r>
        <w:rPr>
          <w:rFonts w:ascii="Times New Roman" w:hAnsi="Times New Roman"/>
          <w:sz w:val="20"/>
        </w:rPr>
        <w:t>. Notwithstanding anything to the contrary contained herein, the interest paid or agreed to be paid hereunder shall not exceed the maximum rate of non-usurious interest permitted by applicable law (the “</w:t>
      </w:r>
      <w:r>
        <w:rPr>
          <w:rFonts w:ascii="Times New Roman" w:hAnsi="Times New Roman"/>
          <w:b/>
          <w:sz w:val="20"/>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of the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i/>
          <w:sz w:val="20"/>
        </w:rPr>
        <w:t>Governing Law; Submission to Jurisdiction</w:t>
      </w:r>
      <w:r>
        <w:rPr>
          <w:rFonts w:ascii="Times New Roman" w:hAnsi="Times New Roman"/>
          <w:sz w:val="20"/>
        </w:rPr>
        <w:t xml:space="preserve">. This Agreement and each Note and the rights and obligations of the parties hereunder and any claims, controversy, dispute or cause of action (whether in contract or tort or otherwise and whether at law or in equity) shall be governed by and construed in accordance with the internal laws of the State of New York. Each of the Company, the Agents and the Lenders hereby submits to the exclusive jurisdiction of the United States District Court for the Southern District of New York and of any New York State Court, in each case, sitting in New York, Borough of Manhattan, for purposes of all legal proceedings arising out of or relating to this Agreement or the transactions contemplated hereby. Each of the Company, the Agents and the Lenders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i/>
          <w:sz w:val="20"/>
        </w:rPr>
        <w:t>Integration; Effectiveness; Section Headings</w:t>
      </w:r>
      <w:r>
        <w:rPr>
          <w:rFonts w:ascii="Times New Roman" w:hAnsi="Times New Roman"/>
          <w:sz w:val="20"/>
        </w:rPr>
        <w:t xml:space="preserve">. This Agreement and any separate letter agreements with respect to fees payable to the Administrative Agent constitute the entire agreement and understanding among the parties hereto relating to the subject matter hereof and supersedes any and all prior agreements and understandings, oral or written, relating to the subject matter hereof. Except as provided in Section 3.01, this Agreement shall become effective when it shall have been executed by the Administrative Agent and when the Administrative Agent shall have received counterparts hereof that, when taken together, bear the signature of each of the other parties hereto. Section headings herein and in any related documents are included for convenience of reference only and shall not affect the interpretation of this Agreement or any other related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i/>
          <w:sz w:val="20"/>
        </w:rPr>
        <w:t>WAIVER OF JURY TRIAL</w:t>
      </w:r>
      <w:r>
        <w:rPr>
          <w:rFonts w:ascii="Times New Roman" w:hAnsi="Times New Roman"/>
          <w:sz w:val="20"/>
        </w:rPr>
        <w:t xml:space="preserve">. EACH OF THE COMPANY, THE AGENTS AND THE LENDERS HEREBY IRREVOCABLY WAIVES ANY AND ALL RIGHT TO TRIAL BY JURY IN ANY LEGAL PROCEEDING ARISING OUT OF OR RELATING TO THIS AGREEMENT OR THE TRANSACTIONS CONTEMPLATED HEREBY (WHETHER IN CONTRACT OR TORT OR OTHERWISE AND WHETHER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i/>
          <w:sz w:val="20"/>
        </w:rPr>
        <w:t>Confidentiality</w:t>
      </w:r>
      <w:r>
        <w:rPr>
          <w:rFonts w:ascii="Times New Roman" w:hAnsi="Times New Roman"/>
          <w:sz w:val="20"/>
        </w:rPr>
        <w:t xml:space="preserve">. Each Lender agrees, with respect to any information delivered or made available by the Company to it, to maintain the confidentiality of such information and protect such information from unauthorized use or disclosure and to restrict disclosure to only those Persons employed or retained by such Lender who are or are expected to become engaged in evaluating, approving, structuring or administering this Agreement and the transactions contemplated hereby. Nothing herein shall prevent any Lender from disclosing such information (i) to any other Lender, (ii) to its affiliates, officers, directors, employees, agents, attorneys, accountants, credit insurance providers and brokers who have a need to know such information in accordance with customary banking practices and who receive such information having been made aware of and having agreed to restrictions at least as restrictive as those set forth in this Section, (iii) upon the order of any court or administrative agency, (iv) upon the request or demand of any regulatory agency or authority having jurisdiction over such Lender, (v) which has been publicly disclosed other than as a result of a breach of this Section, (vi) to the extent reasonably required in connection with any litigation to which any Agent, any Lender, the Company or their respective affiliates may be a party provided that the Person required to disclose such information shall take reasonable efforts to ensure that any such information so disclosed shall be afforded confidential treatment, to the extent permitted by law, rule or regulation, (vii) to the extent reasonably required in connection with the exercise of any remedy hereunder, (viii) subject to an agreement containing provisions substantially the same (or at least as restrictive) as those of this Section, to (a) any Eligible Assignee of or Participant in, or any prospective Eligible Assignee of or Participant in, any of its rights and obligations under this Agreement or (b) any actual prospective party (or its Related Persons) to any swap, derivative or other transaction under which payments are to be made by reference to the Company and its obligations, this Agreement or payments hereunder, (ix) on a confidential basis to (a) any rating agency in connection with rating of the Company or its Subsidiaries or the credit facilities provided hereunder or (b) the CUSIP Service Bureau or any similar agency in connection with the issuance and monitoring of CUSIP numbers or other market identifiers with respect to the credit facilities provided hereunder and (x) with the prior written consent of the Company; provided, however, that before any disclosure is permitted under (iii), (iv) or (vi) of this Section 9.15, each Lender shall (except with respect to any routine or ordinary course audit or examination conducted by bank accountants or any governmental, bank regulatory or self-regulatory authority exercising examination or regulatory authority), if not legally prohibited, notify and consult with the Company, promptly and in a timely manner, concerning the information it proposes to disclose, to enable the Company to take such action as may be appropriate under the circumstances to protect the confidentiality of the information in question, and provided further that any such efforts taken by a Lender to protect the information will be at the Company’s expense. In addition, the Administrative Agent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of this Agreement, any other documents related hereto and the Commitments. The use of the term “confidential” in this Section 9.15 is not intended to refer to data classified by the government of the United States under laws and regulations relating to the handling of data, but is intended to refer to information and other data regarded by the Company as private.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herein prohibits any individual from communicating or disclosing information regarding suspected violations of laws, rules, or regulations to a governmental, regulatory, or self-regulatory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9.16. </w:t>
      </w:r>
      <w:r>
        <w:rPr>
          <w:rFonts w:ascii="Times New Roman" w:hAnsi="Times New Roman"/>
          <w:i/>
          <w:sz w:val="20"/>
        </w:rPr>
        <w:t>No Advisory or Fiduciary Responsibility</w:t>
      </w:r>
      <w:r>
        <w:rPr>
          <w:rFonts w:ascii="Times New Roman" w:hAnsi="Times New Roman"/>
          <w:sz w:val="20"/>
        </w:rPr>
        <w:t xml:space="preserve">. Each Agent, each Lender and their affiliates may have economic interests that conflict with those of the Company, its stockholders and/or its affiliates. The Company, on behalf of itself and the Subsidiaries, agrees that in connection with all aspects of the transactions contemplated hereby and any communications in connection therewith, the Company, the Subsidiaries and their affiliates, on the one hand, and the Agents, the Lenders, and their affiliates, on the other hand, will have a business relationship that does not create, by implication or otherwise, any fiduciary duty on the part of any Agent, any Lender or any of their affiliates, and no such duty will be deemed to have arisen in connection with any such transactions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i/>
          <w:sz w:val="20"/>
        </w:rPr>
        <w:t>USA Patriot Act</w:t>
      </w:r>
      <w:r>
        <w:rPr>
          <w:rFonts w:ascii="Times New Roman" w:hAnsi="Times New Roman"/>
          <w:sz w:val="20"/>
        </w:rPr>
        <w:t xml:space="preserve">. Each Lender hereby notifies the Company that, pursuant to the requirements of the Patriot Act, it is required to obtain, verify and record information that identifies the Company, which information includes the name and address of the Company and other information that will allow such Lender to identify the Company in accordance with said Act.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i/>
          <w:sz w:val="20"/>
        </w:rPr>
        <w:t>Electronic Execution</w:t>
      </w:r>
      <w:r>
        <w:rPr>
          <w:rFonts w:ascii="Times New Roman" w:hAnsi="Times New Roman"/>
          <w:sz w:val="20"/>
        </w:rPr>
        <w:t>. This Agreement and any other Communication, including Communications required to be in writing, may be in the form of an Electronic Record and may be executed using Electronic Signatures. The Company and each of the Administrative Agent and the Lenders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 w:hAnsi="Times New Roman"/>
          <w:sz w:val="20"/>
          <w:u w:val="single"/>
        </w:rPr>
        <w:t>Electronic Copy</w:t>
      </w:r>
      <w:r>
        <w:rPr>
          <w:rFonts w:ascii="Times New Roman" w:hAnsi="Times New Roman"/>
          <w:sz w:val="2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such Person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the Company and/or any Lender without further verification and (b) upon the request of the Administrative Agent or any Lender, any Electronic Signature shall be promptly followed by such manually executed counterpart. For purposes hereof, “</w:t>
      </w:r>
      <w:r>
        <w:rPr>
          <w:rFonts w:ascii="Times New Roman" w:hAnsi="Times New Roman"/>
          <w:sz w:val="20"/>
          <w:u w:val="single"/>
        </w:rPr>
        <w:t>Electronic Record</w:t>
      </w:r>
      <w:r>
        <w:rPr>
          <w:rFonts w:ascii="Times New Roman" w:hAnsi="Times New Roman"/>
          <w:sz w:val="20"/>
        </w:rPr>
        <w:t>” and “</w:t>
      </w:r>
      <w:r>
        <w:rPr>
          <w:rFonts w:ascii="Times New Roman" w:hAnsi="Times New Roman"/>
          <w:sz w:val="20"/>
          <w:u w:val="single"/>
        </w:rPr>
        <w:t>Electronic Signature</w:t>
      </w:r>
      <w:r>
        <w:rPr>
          <w:rFonts w:ascii="Times New Roman" w:hAnsi="Times New Roman"/>
          <w:sz w:val="20"/>
        </w:rPr>
        <w:t xml:space="preserve">” shall have the meanings assigned to them, respectively, by 15 USC §7006, as it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responsible for or have any duty to ascertain or inquire into the sufficiency, validity, enforceability, effectiveness or genuineness of any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by acting upon, any Communication (which writing may be a fax, any electronic message, Internet or intranet website posting or other distribution or signed using an Electronic Signature) or any statement made to it orally or by telephone and believed by it in good faith to be genuine and signed or sent or otherwise authenticated (whether or not such Person in fact meets the requirements for being the maker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each Lender hereby waives (i) any argument, defense or right to contest the legal effect, validity or enforceability of this Agreement, based solely on the lack of paper original copies of this Agreement and (ii) waives any claim against the Administrative Agent for any liabilities arising solely from the Administrative Agent’s and/or any Lender’s reliance on or use of Electronic Signatures, including any liabilities arising as a result of the failure of the Company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i/>
          <w:sz w:val="20"/>
        </w:rPr>
        <w:t>Acknowledgement and Consent to Bail-In of Affected Financial Institutions</w:t>
      </w:r>
      <w:r>
        <w:rPr>
          <w:rFonts w:ascii="Times New Roman" w:hAnsi="Times New Roman"/>
          <w:sz w:val="20"/>
        </w:rPr>
        <w:t xml:space="preserve">. Notwithstanding anything to the contrary in this Agreement or in any other agreement, arrangement or understanding among any such parties, each party hereto acknowledges that any liability of any Lender that is an Affected Financial Institution arising under this Agreement,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i/>
          <w:sz w:val="20"/>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affiliate thereof,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Commitments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(iii) (A) such Lender is an investment fund managed by a “</w:t>
      </w:r>
      <w:r>
        <w:rPr>
          <w:rFonts w:ascii="Times New Roman" w:hAnsi="Times New Roman"/>
          <w:b/>
          <w:sz w:val="20"/>
        </w:rPr>
        <w:t>Qualified Professional Asset Manager</w:t>
      </w:r>
      <w:r>
        <w:rPr>
          <w:rFonts w:ascii="Times New Roman" w:hAnsi="Times New Roman"/>
          <w:sz w:val="20"/>
        </w:rPr>
        <w:t xml:space="preserve">”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affiliate thereof, that the Administrative Agent is not a fiduciary with respect to the assets of such Lender involved in such Lender’s entrance into, participation in, administrative of and performance of the Loans, the Commitments and this Agreement (including in connection with the reservation or exercise of any rights by the Administrative Agent under this Agreement or any documents related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i/>
          <w:sz w:val="20"/>
        </w:rPr>
        <w:t>Recovery of Erroneous Payments</w:t>
      </w:r>
      <w:r>
        <w:rPr>
          <w:rFonts w:ascii="Times New Roman" w:hAnsi="Times New Roman"/>
          <w:sz w:val="20"/>
        </w:rPr>
        <w:t xml:space="preserve">. Without limitation of any other provision in this Agreement, if at any time the Administrative Agent makes a payment hereunder in error to any Lender, whether or not in respect of an obligation due and owing by the Company at such time, where such payment is a Rescindable Amount, then in any such event, each Lender receiving a Rescindable Amount severally agrees to repay to the Administrative Agent forthwith on demand the Rescindable Amount received by such Lender in Dollars, in immediately available funds,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LOCKHEED MARTIN CORPORATION</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Urvi Doshi Sood</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Urvi Doshi Sood</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 Treasurer &amp;</w:t>
            </w:r>
          </w:p>
        </w:tc>
      </w:tr>
      <w:tr>
        <w:trPr/>
        <w:tc>
          <w:tcPr>
            <w:tcW w:w="6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Chief Tax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Kyle D. Harding</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Kyle D. Harding</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0"/>
        <w:gridCol w:w="61"/>
        <w:gridCol w:w="3351"/>
      </w:tblGrid>
      <w:tr>
        <w:trPr/>
        <w:tc>
          <w:tcPr>
            <w:tcW w:w="67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w:t>
            </w:r>
          </w:p>
        </w:tc>
      </w:tr>
      <w:tr>
        <w:trPr/>
        <w:tc>
          <w:tcPr>
            <w:tcW w:w="4082" w:type="dxa"/>
            <w:gridSpan w:val="3"/>
            <w:tcBorders/>
          </w:tcPr>
          <w:p>
            <w:pPr>
              <w:pStyle w:val="TableContents"/>
              <w:bidi w:val="0"/>
              <w:spacing w:before="0" w:after="283"/>
              <w:jc w:val="left"/>
              <w:rPr/>
            </w:pPr>
            <w:r>
              <w:rPr/>
              <w:t>as Lender</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Nussbaum</w:t>
            </w:r>
          </w:p>
        </w:tc>
      </w:tr>
      <w:tr>
        <w:trPr/>
        <w:tc>
          <w:tcPr>
            <w:tcW w:w="67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Nicholas Nussbaum</w:t>
            </w:r>
          </w:p>
        </w:tc>
      </w:tr>
      <w:tr>
        <w:trPr/>
        <w:tc>
          <w:tcPr>
            <w:tcW w:w="670"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American, N.A., as Lender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Prathamesh Kshirsagar</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Prathamesh Kshirsager</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 Olsen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Susan Olsen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24"/>
        <w:gridCol w:w="60"/>
        <w:gridCol w:w="3298"/>
      </w:tblGrid>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CREDIT AGRICOLE CORPORATE</w:t>
            </w:r>
          </w:p>
        </w:tc>
      </w:tr>
      <w:tr>
        <w:trPr/>
        <w:tc>
          <w:tcPr>
            <w:tcW w:w="4082" w:type="dxa"/>
            <w:gridSpan w:val="3"/>
            <w:tcBorders/>
          </w:tcPr>
          <w:p>
            <w:pPr>
              <w:pStyle w:val="TableContents"/>
              <w:bidi w:val="0"/>
              <w:spacing w:before="0" w:after="283"/>
              <w:jc w:val="left"/>
              <w:rPr/>
            </w:pPr>
            <w:r>
              <w:rPr/>
              <w:t>AND INVESTMENT BANK, as Lender</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Arens</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Paul Arens</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Director</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Yip</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Gordon Yip</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DeMagistris</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Donna DeMagistris</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9"/>
        <w:gridCol w:w="68"/>
        <w:gridCol w:w="3235"/>
      </w:tblGrid>
      <w:tr>
        <w:trPr/>
        <w:tc>
          <w:tcPr>
            <w:tcW w:w="779"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w:t>
            </w:r>
          </w:p>
        </w:tc>
      </w:tr>
      <w:tr>
        <w:trPr/>
        <w:tc>
          <w:tcPr>
            <w:tcW w:w="4082" w:type="dxa"/>
            <w:gridSpan w:val="3"/>
            <w:tcBorders/>
          </w:tcPr>
          <w:p>
            <w:pPr>
              <w:pStyle w:val="TableContents"/>
              <w:bidi w:val="0"/>
              <w:spacing w:before="0" w:after="283"/>
              <w:jc w:val="left"/>
              <w:rPr/>
            </w:pPr>
            <w:r>
              <w:rPr/>
              <w:t>NATIONAL ASSOCIATION, as Lender</w:t>
            </w:r>
          </w:p>
        </w:tc>
      </w:tr>
      <w:tr>
        <w:trPr>
          <w:trHeight w:val="240" w:hRule="atLeast"/>
        </w:trPr>
        <w:tc>
          <w:tcPr>
            <w:tcW w:w="779" w:type="dxa"/>
            <w:tcBorders/>
            <w:vAlign w:val="center"/>
          </w:tcPr>
          <w:p>
            <w:pPr>
              <w:pStyle w:val="TableContents"/>
              <w:bidi w:val="0"/>
              <w:spacing w:before="0" w:after="283"/>
              <w:jc w:val="left"/>
              <w:rPr>
                <w:sz w:val="4"/>
                <w:szCs w:val="4"/>
              </w:rPr>
            </w:pPr>
            <w:r>
              <w:rPr>
                <w:sz w:val="4"/>
                <w:szCs w:val="4"/>
              </w:rPr>
            </w:r>
          </w:p>
        </w:tc>
        <w:tc>
          <w:tcPr>
            <w:tcW w:w="3303"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2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Bryan Girouard</w:t>
            </w:r>
          </w:p>
        </w:tc>
      </w:tr>
      <w:tr>
        <w:trPr/>
        <w:tc>
          <w:tcPr>
            <w:tcW w:w="779" w:type="dxa"/>
            <w:tcBorders/>
          </w:tcPr>
          <w:p>
            <w:pPr>
              <w:pStyle w:val="TableContents"/>
              <w:bidi w:val="0"/>
              <w:spacing w:before="0" w:after="283"/>
              <w:jc w:val="left"/>
              <w:rPr/>
            </w:pPr>
            <w:r>
              <w:rPr/>
              <w:t>Name:</w:t>
            </w:r>
          </w:p>
        </w:tc>
        <w:tc>
          <w:tcPr>
            <w:tcW w:w="68"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Bryan Girouard</w:t>
            </w:r>
          </w:p>
        </w:tc>
      </w:tr>
      <w:tr>
        <w:trPr/>
        <w:tc>
          <w:tcPr>
            <w:tcW w:w="779" w:type="dxa"/>
            <w:tcBorders/>
          </w:tcPr>
          <w:p>
            <w:pPr>
              <w:pStyle w:val="TableContents"/>
              <w:bidi w:val="0"/>
              <w:spacing w:before="0" w:after="283"/>
              <w:jc w:val="left"/>
              <w:rPr/>
            </w:pPr>
            <w:r>
              <w:rPr/>
              <w:t>Title:</w:t>
            </w:r>
          </w:p>
        </w:tc>
        <w:tc>
          <w:tcPr>
            <w:tcW w:w="68"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BANK PLC, 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Ritam Bhalla</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Ritam Bhalla</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BANK USA, as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Dworkin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Jonathan Dworkin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 as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Nikhil Madhok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Nikhil Madhok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w:t>
            </w:r>
          </w:p>
        </w:tc>
      </w:tr>
      <w:tr>
        <w:trPr/>
        <w:tc>
          <w:tcPr>
            <w:tcW w:w="4082" w:type="dxa"/>
            <w:gridSpan w:val="3"/>
            <w:tcBorders/>
          </w:tcPr>
          <w:p>
            <w:pPr>
              <w:pStyle w:val="TableContents"/>
              <w:bidi w:val="0"/>
              <w:spacing w:before="0" w:after="283"/>
              <w:jc w:val="left"/>
              <w:rPr/>
            </w:pPr>
            <w:r>
              <w:rPr/>
              <w:t>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Jun Ashley</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Jun Ashley</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c>
          <w:tcPr>
            <w:tcW w:w="4082" w:type="dxa"/>
            <w:gridSpan w:val="3"/>
            <w:tcBorders/>
          </w:tcPr>
          <w:p>
            <w:pPr>
              <w:pStyle w:val="TableContents"/>
              <w:bidi w:val="0"/>
              <w:spacing w:before="0" w:after="283"/>
              <w:jc w:val="left"/>
              <w:rPr/>
            </w:pPr>
            <w:r>
              <w:rPr/>
              <w:t>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Tarasovich, Jr.</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Thomas J. Tarasovich, Jr.</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1"/>
        <w:gridCol w:w="60"/>
        <w:gridCol w:w="3341"/>
      </w:tblGrid>
      <w:tr>
        <w:trPr/>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TORONTO-DOMINION BANK,</w:t>
            </w:r>
          </w:p>
        </w:tc>
      </w:tr>
      <w:tr>
        <w:trPr/>
        <w:tc>
          <w:tcPr>
            <w:tcW w:w="4082" w:type="dxa"/>
            <w:gridSpan w:val="3"/>
            <w:tcBorders/>
          </w:tcPr>
          <w:p>
            <w:pPr>
              <w:pStyle w:val="TableContents"/>
              <w:bidi w:val="0"/>
              <w:spacing w:before="0" w:after="283"/>
              <w:jc w:val="left"/>
              <w:rPr/>
            </w:pPr>
            <w:r>
              <w:rPr/>
              <w:t>NEW YORK BRANCH, as Lender</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D’Angelo</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Paul D’Angelo</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 Gorski</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Ken Gorski</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Commerzbank AG, New York Branch,</w:t>
            </w:r>
          </w:p>
          <w:p>
            <w:pPr>
              <w:pStyle w:val="TableContents"/>
              <w:bidi w:val="0"/>
              <w:spacing w:before="0" w:after="20"/>
              <w:jc w:val="left"/>
              <w:rPr>
                <w:rFonts w:ascii="Times New Roman" w:hAnsi="Times New Roman"/>
                <w:sz w:val="20"/>
              </w:rPr>
            </w:pPr>
            <w:r>
              <w:rPr>
                <w:rFonts w:ascii="Times New Roman" w:hAnsi="Times New Roman"/>
                <w:sz w:val="20"/>
              </w:rPr>
              <w:t>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Sullivan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Robert Sullivan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Sullivan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Jeff Sullivan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Dutsche Bank AG New York Branch,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Marko Lukin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Marko Lukin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Director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Alison Lugo</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Alison Lugo</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Lloyds Bank plc, as Lender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Blair Daly</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Blair Daly</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Associate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BANK, N.A. as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King</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Michael King</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Bank, Ltd., as Lender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Stoecklein</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George Stoecklein</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 Williams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Eric H. Williams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AUSTRALIA AND NEW ZEALAND BANKING GROUP LIMITED,</w:t>
            </w:r>
          </w:p>
          <w:p>
            <w:pPr>
              <w:pStyle w:val="TableContents"/>
              <w:bidi w:val="0"/>
              <w:spacing w:before="0" w:after="20"/>
              <w:jc w:val="left"/>
              <w:rPr>
                <w:rFonts w:ascii="Times New Roman" w:hAnsi="Times New Roman"/>
                <w:sz w:val="20"/>
              </w:rPr>
            </w:pPr>
            <w:r>
              <w:rPr>
                <w:rFonts w:ascii="Times New Roman" w:hAnsi="Times New Roman"/>
                <w:sz w:val="20"/>
              </w:rPr>
              <w:t>as Lender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Dioquino</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Cynthia Dioquino</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RIYAD BANK HOUSTON AGENCY, as Lender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Chambers</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Chris Chambers</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General Manager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Beth Raza</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Beth Raza</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VP Compliance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[Lockheed Martin – 2026 364-Day Revolver-Credit Agreement Signature Page] </w:t>
      </w:r>
    </w:p>
    <w:p>
      <w:pPr>
        <w:pStyle w:val="TextBody"/>
        <w:bidi w:val="0"/>
        <w:spacing w:before="0" w:after="0"/>
        <w:jc w:val="right"/>
        <w:rPr>
          <w:rFonts w:ascii="Times New Roman" w:hAnsi="Times New Roman"/>
          <w:b/>
          <w:sz w:val="20"/>
        </w:rPr>
      </w:pPr>
      <w:bookmarkStart w:id="4" w:name="d177255dex102.htm"/>
      <w:bookmarkStart w:id="5" w:name="ksd177255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EXTENSION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LOCKHEED MARTIN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REVOLVING CREDIT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24, 2026 </w:t>
      </w:r>
    </w:p>
    <w:p>
      <w:pPr>
        <w:pStyle w:val="TextBody"/>
        <w:bidi w:val="0"/>
        <w:spacing w:before="240" w:after="0"/>
        <w:jc w:val="left"/>
        <w:rPr>
          <w:rFonts w:ascii="Times New Roman" w:hAnsi="Times New Roman"/>
          <w:sz w:val="20"/>
        </w:rPr>
      </w:pPr>
      <w:r>
        <w:rPr>
          <w:rFonts w:ascii="Times New Roman" w:hAnsi="Times New Roman"/>
          <w:sz w:val="20"/>
        </w:rPr>
        <w:t xml:space="preserve">Bank of America, N.A.,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under the Revolving Credit Agreement </w:t>
      </w:r>
    </w:p>
    <w:p>
      <w:pPr>
        <w:pStyle w:val="TextBody"/>
        <w:bidi w:val="0"/>
        <w:spacing w:before="0" w:after="0"/>
        <w:jc w:val="left"/>
        <w:rPr>
          <w:rFonts w:ascii="Times New Roman" w:hAnsi="Times New Roman"/>
          <w:sz w:val="20"/>
        </w:rPr>
      </w:pPr>
      <w:r>
        <w:rPr>
          <w:rFonts w:ascii="Times New Roman" w:hAnsi="Times New Roman"/>
          <w:sz w:val="20"/>
        </w:rPr>
        <w:t xml:space="preserve">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Revolving Credit Agreement dated as of August 24, 2022 (as amended from time to time, including pursuant to Amendment No. 2 thereto dated as of August 28, 2025, the “</w:t>
      </w:r>
      <w:r>
        <w:rPr>
          <w:rFonts w:ascii="Times New Roman" w:hAnsi="Times New Roman"/>
          <w:b/>
          <w:sz w:val="20"/>
        </w:rPr>
        <w:t>Revolving Credit Agreement</w:t>
      </w:r>
      <w:r>
        <w:rPr>
          <w:rFonts w:ascii="Times New Roman" w:hAnsi="Times New Roman"/>
          <w:sz w:val="20"/>
        </w:rPr>
        <w:t>”) among Lockheed Martin Corporation (the “</w:t>
      </w:r>
      <w:r>
        <w:rPr>
          <w:rFonts w:ascii="Times New Roman" w:hAnsi="Times New Roman"/>
          <w:b/>
          <w:sz w:val="20"/>
        </w:rPr>
        <w:t>Company</w:t>
      </w:r>
      <w:r>
        <w:rPr>
          <w:rFonts w:ascii="Times New Roman" w:hAnsi="Times New Roman"/>
          <w:sz w:val="20"/>
        </w:rPr>
        <w:t>”), the lenders party thereto (the “</w:t>
      </w:r>
      <w:r>
        <w:rPr>
          <w:rFonts w:ascii="Times New Roman" w:hAnsi="Times New Roman"/>
          <w:b/>
          <w:sz w:val="20"/>
        </w:rPr>
        <w:t>Lenders</w:t>
      </w:r>
      <w:r>
        <w:rPr>
          <w:rFonts w:ascii="Times New Roman" w:hAnsi="Times New Roman"/>
          <w:sz w:val="20"/>
        </w:rPr>
        <w:t xml:space="preserve">”), JPMorgan Chase Bank, N.A., as Syndication Agent, Citibank, N.A., Credit Agricole Corporate and Investment Bank, Mizuho Bank, Ltd. and Wells Fargo Bank, National Association, as Documentation Agents, and Bank of America, N.A., as Administrative Agent. Terms defined in the Revolving Credit Agreement and not otherwise defined herein are used herein with the same meaning. </w:t>
      </w:r>
    </w:p>
    <w:p>
      <w:pPr>
        <w:pStyle w:val="TextBody"/>
        <w:bidi w:val="0"/>
        <w:spacing w:before="240" w:after="0"/>
        <w:jc w:val="left"/>
        <w:rPr>
          <w:rFonts w:ascii="Times New Roman" w:hAnsi="Times New Roman"/>
          <w:sz w:val="20"/>
        </w:rPr>
      </w:pPr>
      <w:r>
        <w:rPr>
          <w:rFonts w:ascii="Times New Roman" w:hAnsi="Times New Roman"/>
          <w:sz w:val="20"/>
        </w:rPr>
        <w:t>Each of the undersigned Lenders (each, an “</w:t>
      </w:r>
      <w:r>
        <w:rPr>
          <w:rFonts w:ascii="Times New Roman" w:hAnsi="Times New Roman"/>
          <w:b/>
          <w:sz w:val="20"/>
        </w:rPr>
        <w:t>Extending Lender</w:t>
      </w:r>
      <w:r>
        <w:rPr>
          <w:rFonts w:ascii="Times New Roman" w:hAnsi="Times New Roman"/>
          <w:sz w:val="20"/>
        </w:rPr>
        <w:t>”) hereby agrees to extend, effective as of August 24, 2026 (the “</w:t>
      </w:r>
      <w:r>
        <w:rPr>
          <w:rFonts w:ascii="Times New Roman" w:hAnsi="Times New Roman"/>
          <w:b/>
          <w:sz w:val="20"/>
        </w:rPr>
        <w:t>Extension Agreement Effective Date</w:t>
      </w:r>
      <w:r>
        <w:rPr>
          <w:rFonts w:ascii="Times New Roman" w:hAnsi="Times New Roman"/>
          <w:sz w:val="20"/>
        </w:rPr>
        <w:t xml:space="preserve">”), the Commitment Termination Date under the Revolving Credit Agreement from August 24, 2030 to August 24, 2031. </w:t>
      </w:r>
    </w:p>
    <w:p>
      <w:pPr>
        <w:pStyle w:val="TextBody"/>
        <w:bidi w:val="0"/>
        <w:spacing w:before="240" w:after="0"/>
        <w:jc w:val="left"/>
        <w:rPr>
          <w:rFonts w:ascii="Times New Roman" w:hAnsi="Times New Roman"/>
          <w:sz w:val="20"/>
        </w:rPr>
      </w:pPr>
      <w:r>
        <w:rPr>
          <w:rFonts w:ascii="Times New Roman" w:hAnsi="Times New Roman"/>
          <w:sz w:val="20"/>
        </w:rPr>
        <w:t xml:space="preserve">This Extension Agreement shall become effective on the Extension Agreement Effective Date upon receipt by the Syndication Agent of counterparts hereof signed by the Company, the Administrative Agent and Lenders comprising the Required Lenders (or, in the case of any party as to which an executed counterpart shall not have been received, facsimile transmission, electronic communication, pursuant to procedures acceptable to the Syndication Agent, or other written confirmation from such party of execution of a counterpart hereof by such party). </w:t>
      </w:r>
    </w:p>
    <w:p>
      <w:pPr>
        <w:pStyle w:val="TextBody"/>
        <w:bidi w:val="0"/>
        <w:spacing w:before="240" w:after="0"/>
        <w:jc w:val="left"/>
        <w:rPr>
          <w:rFonts w:ascii="Times New Roman" w:hAnsi="Times New Roman"/>
          <w:sz w:val="20"/>
        </w:rPr>
      </w:pPr>
      <w:r>
        <w:rPr>
          <w:rFonts w:ascii="Times New Roman" w:hAnsi="Times New Roman"/>
          <w:sz w:val="20"/>
        </w:rPr>
        <w:t xml:space="preserve">This Extension Agreement shall be construed in accordance with and governed by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Prathamesh Kshirsagar</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Name: Prathamesh Kshirsagar</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 Olsen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Susan Olsen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48"/>
        <w:gridCol w:w="139"/>
        <w:gridCol w:w="3195"/>
      </w:tblGrid>
      <w:tr>
        <w:trPr/>
        <w:tc>
          <w:tcPr>
            <w:tcW w:w="74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CREDIT AGRICOLE CORPORATE AND INVESTMENT BANK</w:t>
            </w:r>
          </w:p>
        </w:tc>
      </w:tr>
      <w:tr>
        <w:trPr>
          <w:trHeight w:val="240" w:hRule="atLeast"/>
        </w:trPr>
        <w:tc>
          <w:tcPr>
            <w:tcW w:w="748" w:type="dxa"/>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748"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Arens</w:t>
            </w:r>
          </w:p>
        </w:tc>
      </w:tr>
      <w:tr>
        <w:trPr/>
        <w:tc>
          <w:tcPr>
            <w:tcW w:w="748"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left"/>
              <w:rPr/>
            </w:pPr>
            <w:r>
              <w:rPr/>
              <w:t>Name: Paul Arens</w:t>
            </w:r>
          </w:p>
        </w:tc>
      </w:tr>
      <w:tr>
        <w:trPr/>
        <w:tc>
          <w:tcPr>
            <w:tcW w:w="748"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left"/>
              <w:rPr/>
            </w:pPr>
            <w:r>
              <w:rPr/>
              <w:t>Title: Director</w:t>
            </w:r>
          </w:p>
        </w:tc>
      </w:tr>
      <w:tr>
        <w:trPr>
          <w:trHeight w:val="240" w:hRule="atLeast"/>
        </w:trPr>
        <w:tc>
          <w:tcPr>
            <w:tcW w:w="748" w:type="dxa"/>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748"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Yip</w:t>
            </w:r>
          </w:p>
        </w:tc>
      </w:tr>
      <w:tr>
        <w:trPr/>
        <w:tc>
          <w:tcPr>
            <w:tcW w:w="748"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left"/>
              <w:rPr/>
            </w:pPr>
            <w:r>
              <w:rPr/>
              <w:t>Name: Gordon Yip</w:t>
            </w:r>
          </w:p>
        </w:tc>
      </w:tr>
      <w:tr>
        <w:trPr/>
        <w:tc>
          <w:tcPr>
            <w:tcW w:w="748"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Nussbaum</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Name: Nicholas Nussbaum</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MIZUHO BANK, LTD.,</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DeMagistris</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Name: Donna DeMagistris</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Bryan Girouard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Bryan Girouard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BANK PLC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Ritam Bhalla</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Ritam Bhalla</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BANK USA</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Dworkin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Jonathan Dworkin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Nikhil Madhok</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Nikhil Madhok</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 as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Jun Ashley</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Jun Ashley</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TORONTO-DOMINION BANK,</w:t>
            </w:r>
          </w:p>
          <w:p>
            <w:pPr>
              <w:pStyle w:val="TableContents"/>
              <w:bidi w:val="0"/>
              <w:spacing w:before="0" w:after="20"/>
              <w:jc w:val="left"/>
              <w:rPr>
                <w:rFonts w:ascii="Times New Roman" w:hAnsi="Times New Roman"/>
                <w:sz w:val="20"/>
              </w:rPr>
            </w:pPr>
            <w:r>
              <w:rPr>
                <w:rFonts w:ascii="Times New Roman" w:hAnsi="Times New Roman"/>
                <w:sz w:val="20"/>
              </w:rPr>
              <w:t>NEW YORK BRANCH</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D’Angelo</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Paul D’Angelo</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1"/>
        <w:gridCol w:w="3646"/>
      </w:tblGrid>
      <w:tr>
        <w:trPr/>
        <w:tc>
          <w:tcPr>
            <w:tcW w:w="37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Tarasovich</w:t>
            </w:r>
          </w:p>
        </w:tc>
      </w:tr>
      <w:tr>
        <w:trPr/>
        <w:tc>
          <w:tcPr>
            <w:tcW w:w="37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Thomas J. Tarasovich, Jr.</w:t>
            </w:r>
          </w:p>
        </w:tc>
      </w:tr>
      <w:tr>
        <w:trPr/>
        <w:tc>
          <w:tcPr>
            <w:tcW w:w="37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 Gorski</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Ken Gorski</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Commerzbank AG, New York Branch</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Sullivan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Robert Sullivan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Director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Sullivan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Jeff Sullivan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Bank AG New York Branch,</w:t>
            </w:r>
          </w:p>
          <w:p>
            <w:pPr>
              <w:pStyle w:val="TableContents"/>
              <w:bidi w:val="0"/>
              <w:spacing w:before="0" w:after="20"/>
              <w:jc w:val="left"/>
              <w:rPr>
                <w:rFonts w:ascii="Times New Roman" w:hAnsi="Times New Roman"/>
                <w:sz w:val="20"/>
              </w:rPr>
            </w:pPr>
            <w:r>
              <w:rPr>
                <w:rFonts w:ascii="Times New Roman" w:hAnsi="Times New Roman"/>
                <w:sz w:val="20"/>
              </w:rPr>
              <w:t>As 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Marko Lukin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Marko Lukin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Director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Alison Lugo</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Alison Lugo</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Lloyds Bank plc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Blair Daly</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Blair Daly</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Associate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BANK, N.A.</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King</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Michael King</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MUFG Bank, Ltd.,</w:t>
            </w:r>
            <w:r>
              <w:rPr/>
              <w:t xml:space="preserve"> as Lender</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Stoecklein</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George Stoecklein</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PNC BANK, NATIONAL ASSOCIATION</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 Williams</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 Eric H. Williams</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AUSTRALIA AND NEW ZEALAND BANKING GROUP LIMITED</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Doquino</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Cynthia Dioquino</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First Abu Dhabi Bank USA N.V., as Lender</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Hussam Al Najjar</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Name: Hussam Al Najjar</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Title: Head of Middle Office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197"/>
        <w:gridCol w:w="60"/>
        <w:gridCol w:w="2825"/>
      </w:tblGrid>
      <w:tr>
        <w:trPr/>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RIYAD BANK HOUSTON AGENCY</w:t>
            </w:r>
          </w:p>
        </w:tc>
      </w:tr>
      <w:tr>
        <w:trPr>
          <w:trHeight w:val="240" w:hRule="atLeast"/>
        </w:trPr>
        <w:tc>
          <w:tcPr>
            <w:tcW w:w="1197"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Chambers</w:t>
            </w:r>
          </w:p>
        </w:tc>
      </w:tr>
      <w:tr>
        <w:trPr/>
        <w:tc>
          <w:tcPr>
            <w:tcW w:w="1197" w:type="dxa"/>
            <w:tcBorders/>
          </w:tcPr>
          <w:p>
            <w:pPr>
              <w:pStyle w:val="TableContents"/>
              <w:bidi w:val="0"/>
              <w:spacing w:before="0" w:after="283"/>
              <w:jc w:val="left"/>
              <w:rPr/>
            </w:pPr>
            <w:r>
              <w:rPr/>
              <w:t>  </w:t>
            </w:r>
            <w:r>
              <w:rPr/>
              <w:t>Name:</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pPr>
            <w:r>
              <w:rPr/>
              <w:t>Chris Chambers</w:t>
            </w:r>
          </w:p>
        </w:tc>
      </w:tr>
      <w:tr>
        <w:trPr/>
        <w:tc>
          <w:tcPr>
            <w:tcW w:w="1197" w:type="dxa"/>
            <w:tcBorders/>
          </w:tcPr>
          <w:p>
            <w:pPr>
              <w:pStyle w:val="TableContents"/>
              <w:bidi w:val="0"/>
              <w:spacing w:before="0" w:after="283"/>
              <w:jc w:val="left"/>
              <w:rPr/>
            </w:pPr>
            <w:r>
              <w:rPr/>
              <w:t>  </w:t>
            </w:r>
            <w:r>
              <w:rPr/>
              <w:t>Title:</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pPr>
            <w:r>
              <w:rPr/>
              <w:t>General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Beth Raza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Beth Raza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VP Compliance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LOCKHEED MARTIN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Urvi Doshi Sood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Urvi Doshi Sood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 Treasurer &amp;</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Chief Tax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BANK OF AMERICA, N.A., as</w:t>
            </w:r>
          </w:p>
          <w:p>
            <w:pPr>
              <w:pStyle w:val="TableContents"/>
              <w:bidi w:val="0"/>
              <w:spacing w:before="0" w:after="20"/>
              <w:jc w:val="left"/>
              <w:rPr/>
            </w:pPr>
            <w:r>
              <w:rPr/>
              <w:t> </w:t>
            </w:r>
            <w:r>
              <w:rPr>
                <w:rFonts w:ascii="Times New Roman" w:hAnsi="Times New Roman"/>
                <w:sz w:val="20"/>
              </w:rPr>
              <w:t>Administrative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Kyle D Harding</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Kyle D Harding</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Revolver Extension Agreement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116</Pages>
  <Words>39936</Words>
  <Characters>208822</Characters>
  <CharactersWithSpaces>248933</CharactersWithSpaces>
  <Paragraphs>2029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